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070" w:type="dxa"/>
        <w:tblInd w:w="-147" w:type="dxa"/>
        <w:tblLook w:val="04A0" w:firstRow="1" w:lastRow="0" w:firstColumn="1" w:lastColumn="0" w:noHBand="0" w:noVBand="1"/>
      </w:tblPr>
      <w:tblGrid>
        <w:gridCol w:w="4535"/>
        <w:gridCol w:w="4535"/>
      </w:tblGrid>
      <w:tr w:rsidR="00E635AE" w:rsidRPr="0058707C" w14:paraId="4DB041D2" w14:textId="77777777" w:rsidTr="001C64F3">
        <w:trPr>
          <w:trHeight w:val="11614"/>
        </w:trPr>
        <w:tc>
          <w:tcPr>
            <w:tcW w:w="4535" w:type="dxa"/>
          </w:tcPr>
          <w:p w14:paraId="25EA03A4" w14:textId="77777777" w:rsidR="00E635AE" w:rsidRPr="003D0BCF" w:rsidRDefault="00E635AE" w:rsidP="001C64F3">
            <w:pPr>
              <w:jc w:val="both"/>
              <w:rPr>
                <w:rFonts w:ascii="Bookman Old Style" w:hAnsi="Bookman Old Style"/>
                <w:b/>
                <w:bCs/>
                <w:sz w:val="21"/>
                <w:szCs w:val="21"/>
                <w:u w:val="single"/>
              </w:rPr>
            </w:pPr>
            <w:r w:rsidRPr="003D0BCF">
              <w:rPr>
                <w:rFonts w:ascii="Bookman Old Style" w:hAnsi="Bookman Old Style"/>
                <w:b/>
                <w:bCs/>
                <w:sz w:val="21"/>
                <w:szCs w:val="21"/>
                <w:u w:val="single"/>
              </w:rPr>
              <w:t>“IMPLICACIONES LABORES DERIVADAS DE LA DECLARACIÓN DE EMERGENCIA SANITARIA POR FUERZA MAYOR”</w:t>
            </w:r>
          </w:p>
          <w:p w14:paraId="1D9A7044" w14:textId="77777777" w:rsidR="00E635AE" w:rsidRPr="003D0BCF" w:rsidRDefault="00E635AE" w:rsidP="001C64F3">
            <w:pPr>
              <w:jc w:val="both"/>
              <w:rPr>
                <w:rFonts w:ascii="Bookman Old Style" w:hAnsi="Bookman Old Style"/>
                <w:color w:val="2F5496"/>
                <w:sz w:val="21"/>
                <w:szCs w:val="21"/>
              </w:rPr>
            </w:pPr>
          </w:p>
          <w:p w14:paraId="48D19155" w14:textId="77777777" w:rsidR="00E635AE" w:rsidRPr="003D0BCF" w:rsidRDefault="00E635AE" w:rsidP="001C64F3">
            <w:pPr>
              <w:jc w:val="both"/>
              <w:rPr>
                <w:rFonts w:ascii="Bookman Old Style" w:hAnsi="Bookman Old Style"/>
                <w:b/>
                <w:bCs/>
                <w:sz w:val="21"/>
                <w:szCs w:val="21"/>
                <w:u w:val="single"/>
              </w:rPr>
            </w:pPr>
            <w:r w:rsidRPr="003D0BCF">
              <w:rPr>
                <w:rFonts w:ascii="Bookman Old Style" w:hAnsi="Bookman Old Style"/>
                <w:b/>
                <w:bCs/>
                <w:sz w:val="21"/>
                <w:szCs w:val="21"/>
                <w:u w:val="single"/>
              </w:rPr>
              <w:t>SINOPSIS</w:t>
            </w:r>
          </w:p>
          <w:p w14:paraId="2AC13F4C" w14:textId="77777777" w:rsidR="00E635AE" w:rsidRPr="003D0BCF" w:rsidRDefault="00E635AE" w:rsidP="001C64F3">
            <w:pPr>
              <w:jc w:val="both"/>
              <w:rPr>
                <w:rFonts w:ascii="Bookman Old Style" w:hAnsi="Bookman Old Style"/>
                <w:color w:val="2F5496"/>
                <w:sz w:val="21"/>
                <w:szCs w:val="21"/>
              </w:rPr>
            </w:pPr>
          </w:p>
          <w:p w14:paraId="52A62325" w14:textId="77777777" w:rsidR="00E635AE" w:rsidRPr="003D0BCF" w:rsidRDefault="00E635AE" w:rsidP="001C64F3">
            <w:pPr>
              <w:jc w:val="both"/>
              <w:rPr>
                <w:rFonts w:ascii="Bookman Old Style" w:hAnsi="Bookman Old Style"/>
                <w:sz w:val="21"/>
                <w:szCs w:val="21"/>
              </w:rPr>
            </w:pPr>
            <w:r w:rsidRPr="003D0BCF">
              <w:rPr>
                <w:rFonts w:ascii="Bookman Old Style" w:hAnsi="Bookman Old Style"/>
                <w:sz w:val="21"/>
                <w:szCs w:val="21"/>
              </w:rPr>
              <w:t>El lunes 30 de marzo de 2020 se emitió y publicó en el Diario Oficial de la Federación, el “</w:t>
            </w:r>
            <w:r w:rsidRPr="003D0BCF">
              <w:rPr>
                <w:rFonts w:ascii="Bookman Old Style" w:hAnsi="Bookman Old Style"/>
                <w:sz w:val="21"/>
                <w:szCs w:val="21"/>
                <w:u w:val="single"/>
              </w:rPr>
              <w:t>Acuerdo por el que se declara como emergencia sanitaria por causa de fuerza mayor a la epidemia generada por el virus SAR-CoV2 (COVID-19)</w:t>
            </w:r>
            <w:r w:rsidRPr="003D0BCF">
              <w:rPr>
                <w:rFonts w:ascii="Bookman Old Style" w:hAnsi="Bookman Old Style"/>
                <w:sz w:val="21"/>
                <w:szCs w:val="21"/>
              </w:rPr>
              <w:t xml:space="preserve">”. </w:t>
            </w:r>
          </w:p>
          <w:p w14:paraId="4A9F28CB" w14:textId="77777777" w:rsidR="00E635AE" w:rsidRPr="003D0BCF" w:rsidRDefault="00E635AE" w:rsidP="001C64F3">
            <w:pPr>
              <w:jc w:val="both"/>
              <w:rPr>
                <w:rFonts w:ascii="Bookman Old Style" w:hAnsi="Bookman Old Style"/>
                <w:sz w:val="21"/>
                <w:szCs w:val="21"/>
              </w:rPr>
            </w:pPr>
          </w:p>
          <w:p w14:paraId="56ECD23B" w14:textId="77777777" w:rsidR="00E635AE" w:rsidRPr="003D0BCF" w:rsidRDefault="00E635AE" w:rsidP="001C64F3">
            <w:pPr>
              <w:jc w:val="both"/>
              <w:rPr>
                <w:rFonts w:ascii="Bookman Old Style" w:hAnsi="Bookman Old Style"/>
                <w:sz w:val="21"/>
                <w:szCs w:val="21"/>
              </w:rPr>
            </w:pPr>
            <w:r w:rsidRPr="003D0BCF">
              <w:rPr>
                <w:rFonts w:ascii="Bookman Old Style" w:hAnsi="Bookman Old Style"/>
                <w:sz w:val="21"/>
                <w:szCs w:val="21"/>
              </w:rPr>
              <w:t>La declaratoria está apegada al marco normativo del País, en tanto el Consejo de Salubridad General es el órgano constitucional facultado para tomar medidas ejecutivas y generales en materia de salud en particular ante el peligro de epidemias.</w:t>
            </w:r>
          </w:p>
          <w:p w14:paraId="5649FD25" w14:textId="77777777" w:rsidR="00E635AE" w:rsidRPr="003D0BCF" w:rsidRDefault="00E635AE" w:rsidP="001C64F3">
            <w:pPr>
              <w:jc w:val="both"/>
              <w:rPr>
                <w:rFonts w:ascii="Bookman Old Style" w:hAnsi="Bookman Old Style"/>
                <w:sz w:val="21"/>
                <w:szCs w:val="21"/>
              </w:rPr>
            </w:pPr>
          </w:p>
          <w:p w14:paraId="6F815ADE"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El sector empresarial se encuentra en un estado de incertidumbre respecto de sus trabajadores, pues desconocen cómo deben manejar sus relaciones de trabajo debido a que la autoridad le da a esta situación atípica la connotación de </w:t>
            </w:r>
            <w:r w:rsidRPr="003D0BCF">
              <w:rPr>
                <w:rFonts w:ascii="Bookman Old Style" w:hAnsi="Bookman Old Style" w:cs="Arial"/>
                <w:b/>
                <w:sz w:val="21"/>
                <w:szCs w:val="21"/>
              </w:rPr>
              <w:t>“emergencia sanitaria por causa de fuerza mayor”</w:t>
            </w:r>
            <w:r w:rsidRPr="003D0BCF">
              <w:rPr>
                <w:rFonts w:ascii="Bookman Old Style" w:hAnsi="Bookman Old Style" w:cs="Arial"/>
                <w:bCs/>
                <w:sz w:val="21"/>
                <w:szCs w:val="21"/>
              </w:rPr>
              <w:t xml:space="preserve"> en lugar de </w:t>
            </w:r>
            <w:r w:rsidRPr="003D0BCF">
              <w:rPr>
                <w:rFonts w:ascii="Bookman Old Style" w:hAnsi="Bookman Old Style" w:cs="Arial"/>
                <w:b/>
                <w:sz w:val="21"/>
                <w:szCs w:val="21"/>
              </w:rPr>
              <w:t>“contingencia sanitaria”</w:t>
            </w:r>
            <w:r w:rsidRPr="003D0BCF">
              <w:rPr>
                <w:rFonts w:ascii="Bookman Old Style" w:hAnsi="Bookman Old Style" w:cs="Arial"/>
                <w:bCs/>
                <w:sz w:val="21"/>
                <w:szCs w:val="21"/>
              </w:rPr>
              <w:t xml:space="preserve">, término referido en la Ley Federal del Trabajo (LFT), que les permitiría aplicar lo dispuesto en los artículos 42-Bis, 427, fracción VII y 429, fracción IV de ese ordenamiento legal, los cuales prevén que cuando las autoridades competentes emitan una </w:t>
            </w:r>
            <w:r w:rsidRPr="003D0BCF">
              <w:rPr>
                <w:rFonts w:ascii="Bookman Old Style" w:hAnsi="Bookman Old Style" w:cs="Arial"/>
                <w:b/>
                <w:sz w:val="21"/>
                <w:szCs w:val="21"/>
                <w:u w:val="single"/>
              </w:rPr>
              <w:t>declaratoria de contingencia sanitaria</w:t>
            </w:r>
            <w:r w:rsidRPr="003D0BCF">
              <w:rPr>
                <w:rFonts w:ascii="Bookman Old Style" w:hAnsi="Bookman Old Style" w:cs="Arial"/>
                <w:bCs/>
                <w:sz w:val="21"/>
                <w:szCs w:val="21"/>
              </w:rPr>
              <w:t xml:space="preserve">, conforme a las disposiciones aplicables, </w:t>
            </w:r>
            <w:r w:rsidRPr="003D0BCF">
              <w:rPr>
                <w:rFonts w:ascii="Bookman Old Style" w:hAnsi="Bookman Old Style" w:cs="Arial"/>
                <w:b/>
                <w:sz w:val="21"/>
                <w:szCs w:val="21"/>
              </w:rPr>
              <w:t>los patrones no requerirán de la aprobación o autorización de la Junta de Conciliación y Arbitraje</w:t>
            </w:r>
            <w:r w:rsidRPr="003D0BCF">
              <w:rPr>
                <w:rFonts w:ascii="Bookman Old Style" w:hAnsi="Bookman Old Style" w:cs="Arial"/>
                <w:bCs/>
                <w:sz w:val="21"/>
                <w:szCs w:val="21"/>
              </w:rPr>
              <w:t xml:space="preserve"> (y a la postre, los Tribunales Laborales) para la suspensión de los efectos de las relaciones de trabajo y </w:t>
            </w:r>
            <w:r w:rsidRPr="003D0BCF">
              <w:rPr>
                <w:rFonts w:ascii="Bookman Old Style" w:hAnsi="Bookman Old Style" w:cs="Arial"/>
                <w:b/>
                <w:sz w:val="21"/>
                <w:szCs w:val="21"/>
              </w:rPr>
              <w:t xml:space="preserve">únicamente estará obligado a pagar a sus trabajadores una </w:t>
            </w:r>
            <w:r w:rsidRPr="003D0BCF">
              <w:rPr>
                <w:rFonts w:ascii="Bookman Old Style" w:hAnsi="Bookman Old Style" w:cs="Arial"/>
                <w:b/>
                <w:sz w:val="21"/>
                <w:szCs w:val="21"/>
                <w:u w:val="single"/>
              </w:rPr>
              <w:t xml:space="preserve">indemnización equivalente a un día de salario mínimo general vigente, por cada día que dure </w:t>
            </w:r>
            <w:r w:rsidRPr="003D0BCF">
              <w:rPr>
                <w:rFonts w:ascii="Bookman Old Style" w:hAnsi="Bookman Old Style" w:cs="Arial"/>
                <w:b/>
                <w:sz w:val="21"/>
                <w:szCs w:val="21"/>
                <w:u w:val="single"/>
              </w:rPr>
              <w:lastRenderedPageBreak/>
              <w:t>la suspensión, sin que pueda exceder de un mes</w:t>
            </w:r>
            <w:r w:rsidRPr="003D0BCF">
              <w:rPr>
                <w:rFonts w:ascii="Bookman Old Style" w:hAnsi="Bookman Old Style" w:cs="Arial"/>
                <w:b/>
                <w:sz w:val="21"/>
                <w:szCs w:val="21"/>
              </w:rPr>
              <w:t>.</w:t>
            </w:r>
          </w:p>
          <w:p w14:paraId="5087DC1A" w14:textId="77777777" w:rsidR="00E635AE" w:rsidRPr="003D0BCF" w:rsidRDefault="00E635AE" w:rsidP="001C64F3">
            <w:pPr>
              <w:jc w:val="both"/>
              <w:rPr>
                <w:rFonts w:ascii="Bookman Old Style" w:hAnsi="Bookman Old Style"/>
                <w:sz w:val="21"/>
                <w:szCs w:val="21"/>
              </w:rPr>
            </w:pPr>
          </w:p>
          <w:p w14:paraId="0713A931"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Por otro lado, los artículos 427, fracción I, y 429, fracción I, de la LFT prevén que es </w:t>
            </w:r>
            <w:bookmarkStart w:id="0" w:name="_Hlk37188435"/>
            <w:r w:rsidRPr="003D0BCF">
              <w:rPr>
                <w:rFonts w:ascii="Bookman Old Style" w:hAnsi="Bookman Old Style" w:cs="Arial"/>
                <w:b/>
                <w:sz w:val="21"/>
                <w:szCs w:val="21"/>
              </w:rPr>
              <w:t>causa de suspensión temporal</w:t>
            </w:r>
            <w:r w:rsidRPr="003D0BCF">
              <w:rPr>
                <w:rFonts w:ascii="Bookman Old Style" w:hAnsi="Bookman Old Style" w:cs="Arial"/>
                <w:bCs/>
                <w:sz w:val="21"/>
                <w:szCs w:val="21"/>
              </w:rPr>
              <w:t xml:space="preserve"> de las relaciones de trabajo en una empresa o establecimiento una </w:t>
            </w:r>
            <w:r w:rsidRPr="003D0BCF">
              <w:rPr>
                <w:rFonts w:ascii="Bookman Old Style" w:hAnsi="Bookman Old Style" w:cs="Arial"/>
                <w:b/>
                <w:sz w:val="21"/>
                <w:szCs w:val="21"/>
                <w:u w:val="single"/>
              </w:rPr>
              <w:t>causa de fuerza mayor</w:t>
            </w:r>
            <w:r w:rsidRPr="003D0BCF">
              <w:rPr>
                <w:rFonts w:ascii="Bookman Old Style" w:hAnsi="Bookman Old Style" w:cs="Times New Roman"/>
                <w:sz w:val="21"/>
                <w:szCs w:val="21"/>
              </w:rPr>
              <w:t xml:space="preserve"> </w:t>
            </w:r>
            <w:r w:rsidRPr="003D0BCF">
              <w:rPr>
                <w:rFonts w:ascii="Bookman Old Style" w:hAnsi="Bookman Old Style" w:cs="Arial"/>
                <w:bCs/>
                <w:sz w:val="21"/>
                <w:szCs w:val="21"/>
              </w:rPr>
              <w:t xml:space="preserve">que produzca como consecuencia necesaria, inmediata y directa, la suspensión de los trabajos, pero en este caso el patrón tienen que dar aviso de la suspensión a la Junta de Conciliación y Arbitraje o en su momento al Tribunal, para que éste, previo el procedimiento consignado en el </w:t>
            </w:r>
            <w:r w:rsidRPr="003D0BCF">
              <w:rPr>
                <w:rFonts w:ascii="Bookman Old Style" w:hAnsi="Bookman Old Style" w:cs="Arial"/>
                <w:b/>
                <w:sz w:val="21"/>
                <w:szCs w:val="21"/>
              </w:rPr>
              <w:t>Procedimiento Especial Colectivo</w:t>
            </w:r>
            <w:r w:rsidRPr="003D0BCF">
              <w:rPr>
                <w:rFonts w:ascii="Bookman Old Style" w:hAnsi="Bookman Old Style" w:cs="Arial"/>
                <w:bCs/>
                <w:sz w:val="21"/>
                <w:szCs w:val="21"/>
              </w:rPr>
              <w:t xml:space="preserve"> establecido en el artículo 897 de la LFT, la </w:t>
            </w:r>
            <w:r w:rsidRPr="003D0BCF">
              <w:rPr>
                <w:rFonts w:ascii="Bookman Old Style" w:hAnsi="Bookman Old Style" w:cs="Arial"/>
                <w:b/>
                <w:sz w:val="21"/>
                <w:szCs w:val="21"/>
              </w:rPr>
              <w:t>apruebe o desapruebe</w:t>
            </w:r>
            <w:r w:rsidRPr="003D0BCF">
              <w:rPr>
                <w:rFonts w:ascii="Bookman Old Style" w:hAnsi="Bookman Old Style" w:cs="Arial"/>
                <w:bCs/>
                <w:sz w:val="21"/>
                <w:szCs w:val="21"/>
              </w:rPr>
              <w:t>, quien</w:t>
            </w:r>
            <w:r w:rsidRPr="003D0BCF">
              <w:rPr>
                <w:rFonts w:ascii="Bookman Old Style" w:hAnsi="Bookman Old Style" w:cs="Times New Roman"/>
                <w:sz w:val="21"/>
                <w:szCs w:val="21"/>
              </w:rPr>
              <w:t xml:space="preserve"> </w:t>
            </w:r>
            <w:r w:rsidRPr="003D0BCF">
              <w:rPr>
                <w:rFonts w:ascii="Bookman Old Style" w:hAnsi="Bookman Old Style" w:cs="Arial"/>
                <w:b/>
                <w:sz w:val="21"/>
                <w:szCs w:val="21"/>
              </w:rPr>
              <w:t>fijará la indemnización que deba pagarse a los trabajadores</w:t>
            </w:r>
            <w:bookmarkEnd w:id="0"/>
            <w:r w:rsidRPr="003D0BCF">
              <w:rPr>
                <w:rFonts w:ascii="Bookman Old Style" w:hAnsi="Bookman Old Style" w:cs="Arial"/>
                <w:b/>
                <w:sz w:val="21"/>
                <w:szCs w:val="21"/>
              </w:rPr>
              <w:t>, tomando en consideración, entre otras circunstancias, el tiempo probable de suspensión de los trabajos y la posibilidad de que encuentren nueva ocupación</w:t>
            </w:r>
            <w:r w:rsidRPr="003D0BCF">
              <w:rPr>
                <w:rFonts w:ascii="Bookman Old Style" w:hAnsi="Bookman Old Style" w:cs="Arial"/>
                <w:bCs/>
                <w:sz w:val="21"/>
                <w:szCs w:val="21"/>
              </w:rPr>
              <w:t xml:space="preserve">, </w:t>
            </w:r>
            <w:r w:rsidRPr="003D0BCF">
              <w:rPr>
                <w:rFonts w:ascii="Bookman Old Style" w:hAnsi="Bookman Old Style" w:cs="Arial"/>
                <w:b/>
                <w:sz w:val="21"/>
                <w:szCs w:val="21"/>
                <w:u w:val="single"/>
              </w:rPr>
              <w:t>sin que pueda exceder del importe de un mes de salario</w:t>
            </w:r>
            <w:r w:rsidRPr="003D0BCF">
              <w:rPr>
                <w:rFonts w:ascii="Bookman Old Style" w:hAnsi="Bookman Old Style" w:cs="Arial"/>
                <w:bCs/>
                <w:sz w:val="21"/>
                <w:szCs w:val="21"/>
              </w:rPr>
              <w:t>, siendo que dicho procedimiento aunque es más expedito que el ordinario, no se resuelve de manera inmediata y en el caso que nos ocupa las Juntas de Conciliación y Arbitraje han suspendido sus actividades ordinarias y únicamente trabajan con guardias, lo que complicaría la substanciación de dicho procedimiento.</w:t>
            </w:r>
          </w:p>
          <w:p w14:paraId="184E64D1" w14:textId="77777777" w:rsidR="00E635AE" w:rsidRPr="003D0BCF" w:rsidRDefault="00E635AE" w:rsidP="001C64F3">
            <w:pPr>
              <w:jc w:val="both"/>
              <w:rPr>
                <w:rFonts w:ascii="Bookman Old Style" w:hAnsi="Bookman Old Style" w:cs="Arial"/>
                <w:bCs/>
                <w:sz w:val="21"/>
                <w:szCs w:val="21"/>
              </w:rPr>
            </w:pPr>
          </w:p>
          <w:p w14:paraId="127E5941" w14:textId="77777777" w:rsidR="00E635AE" w:rsidRPr="003D0BCF" w:rsidRDefault="00E635AE" w:rsidP="001C64F3">
            <w:pPr>
              <w:jc w:val="both"/>
              <w:rPr>
                <w:rFonts w:ascii="Bookman Old Style" w:hAnsi="Bookman Old Style" w:cs="Arial"/>
                <w:b/>
                <w:sz w:val="21"/>
                <w:szCs w:val="21"/>
                <w:u w:val="single"/>
              </w:rPr>
            </w:pPr>
            <w:r w:rsidRPr="003D0BCF">
              <w:rPr>
                <w:rFonts w:ascii="Bookman Old Style" w:hAnsi="Bookman Old Style" w:cs="Arial"/>
                <w:b/>
                <w:sz w:val="21"/>
                <w:szCs w:val="21"/>
                <w:u w:val="single"/>
              </w:rPr>
              <w:t>ACUCERDOS EMITIDOS POR LA SECRETARIA DE SALUD</w:t>
            </w:r>
          </w:p>
          <w:p w14:paraId="1432D65A"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 </w:t>
            </w:r>
          </w:p>
          <w:p w14:paraId="7D55F5F6"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En el “Acuerdo por el que se establecen las medidas preventivas que se deberán implementar para la mitigación y control de los riesgos para la salud que implica la enfermedad por el virus SARS-CoV2 (COVID-19)”, publicado en el Diario Oficial de la federación </w:t>
            </w:r>
            <w:r w:rsidRPr="003D0BCF">
              <w:rPr>
                <w:rFonts w:ascii="Bookman Old Style" w:hAnsi="Bookman Old Style" w:cs="Arial"/>
                <w:b/>
                <w:sz w:val="21"/>
                <w:szCs w:val="21"/>
              </w:rPr>
              <w:t>(DOF) del</w:t>
            </w:r>
            <w:r w:rsidRPr="003D0BCF">
              <w:rPr>
                <w:rFonts w:ascii="Bookman Old Style" w:hAnsi="Bookman Old Style" w:cs="Arial"/>
                <w:bCs/>
                <w:sz w:val="21"/>
                <w:szCs w:val="21"/>
              </w:rPr>
              <w:t xml:space="preserve"> </w:t>
            </w:r>
            <w:r w:rsidRPr="003D0BCF">
              <w:rPr>
                <w:rFonts w:ascii="Bookman Old Style" w:hAnsi="Bookman Old Style" w:cs="Arial"/>
                <w:b/>
                <w:sz w:val="21"/>
                <w:szCs w:val="21"/>
              </w:rPr>
              <w:t>24 de marzo de 2020</w:t>
            </w:r>
            <w:r w:rsidRPr="003D0BCF">
              <w:rPr>
                <w:rFonts w:ascii="Bookman Old Style" w:hAnsi="Bookman Old Style" w:cs="Arial"/>
                <w:bCs/>
                <w:sz w:val="21"/>
                <w:szCs w:val="21"/>
              </w:rPr>
              <w:t xml:space="preserve">, la Secretaría de Salud (SS) estableció diversas </w:t>
            </w:r>
            <w:r w:rsidRPr="003D0BCF">
              <w:rPr>
                <w:rFonts w:ascii="Bookman Old Style" w:hAnsi="Bookman Old Style" w:cs="Arial"/>
                <w:b/>
                <w:sz w:val="21"/>
                <w:szCs w:val="21"/>
                <w:u w:val="single"/>
              </w:rPr>
              <w:t>medidas preventivas</w:t>
            </w:r>
            <w:r w:rsidRPr="003D0BCF">
              <w:rPr>
                <w:rFonts w:ascii="Bookman Old Style" w:hAnsi="Bookman Old Style" w:cs="Arial"/>
                <w:bCs/>
                <w:sz w:val="21"/>
                <w:szCs w:val="21"/>
              </w:rPr>
              <w:t>, y en el aspecto laboral, detalló:</w:t>
            </w:r>
          </w:p>
          <w:p w14:paraId="65C9D234" w14:textId="77777777" w:rsidR="00E635AE" w:rsidRPr="003D0BCF" w:rsidRDefault="00E635AE" w:rsidP="001C64F3">
            <w:pPr>
              <w:jc w:val="both"/>
              <w:rPr>
                <w:rFonts w:ascii="Bookman Old Style" w:hAnsi="Bookman Old Style" w:cs="Arial"/>
                <w:bCs/>
                <w:sz w:val="21"/>
                <w:szCs w:val="21"/>
              </w:rPr>
            </w:pPr>
          </w:p>
          <w:p w14:paraId="0A920E34" w14:textId="77777777" w:rsidR="00E635AE" w:rsidRPr="003D0BCF" w:rsidRDefault="00E635AE" w:rsidP="00E635AE">
            <w:pPr>
              <w:pStyle w:val="Prrafodelista"/>
              <w:numPr>
                <w:ilvl w:val="0"/>
                <w:numId w:val="4"/>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Cs/>
                <w:sz w:val="21"/>
                <w:szCs w:val="21"/>
              </w:rPr>
              <w:lastRenderedPageBreak/>
              <w:t xml:space="preserve">Evitar la asistencia a centros de trabajo, espacios públicos y otros lugares concurridos, a los adultos mayores de 65 años o más y grupos de personas con riesgo a desarrollar enfermedad grave o morir a causa de ella, quienes, en todo momento, en su caso, y a manera de permiso con goce de sueldo, gozarán de su salario y demás prestaciones establecidas en la normatividad vigente. </w:t>
            </w:r>
          </w:p>
          <w:p w14:paraId="2037974A" w14:textId="77777777" w:rsidR="00E635AE" w:rsidRPr="003D0BCF" w:rsidRDefault="00E635AE" w:rsidP="001C64F3">
            <w:pPr>
              <w:tabs>
                <w:tab w:val="left" w:pos="176"/>
              </w:tabs>
              <w:ind w:firstLine="34"/>
              <w:jc w:val="both"/>
              <w:rPr>
                <w:rFonts w:ascii="Bookman Old Style" w:hAnsi="Bookman Old Style" w:cs="Arial"/>
                <w:bCs/>
                <w:sz w:val="21"/>
                <w:szCs w:val="21"/>
              </w:rPr>
            </w:pPr>
          </w:p>
          <w:p w14:paraId="0FB3C6C8" w14:textId="77777777" w:rsidR="00E635AE" w:rsidRPr="003D0BCF" w:rsidRDefault="00E635AE" w:rsidP="001C64F3">
            <w:pPr>
              <w:pStyle w:val="Prrafodelista"/>
              <w:numPr>
                <w:ilvl w:val="0"/>
                <w:numId w:val="2"/>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Cs/>
                <w:sz w:val="21"/>
                <w:szCs w:val="21"/>
              </w:rPr>
              <w:t xml:space="preserve">Suspender temporalmente las actividades de los sectores público, social y privado que involucren la concentración física, tránsito o desplazamiento de personas a partir de la entrada en vigor de ese Acuerdo y hasta el 30 de mayo del 2020. </w:t>
            </w:r>
          </w:p>
          <w:p w14:paraId="7EDD9269" w14:textId="77777777" w:rsidR="00E635AE" w:rsidRPr="003D0BCF" w:rsidRDefault="00E635AE" w:rsidP="001C64F3">
            <w:pPr>
              <w:pStyle w:val="Prrafodelista"/>
              <w:tabs>
                <w:tab w:val="left" w:pos="318"/>
              </w:tabs>
              <w:ind w:left="34"/>
              <w:jc w:val="both"/>
              <w:rPr>
                <w:rFonts w:ascii="Bookman Old Style" w:hAnsi="Bookman Old Style" w:cs="Arial"/>
                <w:bCs/>
                <w:sz w:val="21"/>
                <w:szCs w:val="21"/>
              </w:rPr>
            </w:pPr>
          </w:p>
          <w:p w14:paraId="1546C959" w14:textId="77777777" w:rsidR="00E635AE" w:rsidRPr="003D0BCF" w:rsidRDefault="00E635AE" w:rsidP="001C64F3">
            <w:pPr>
              <w:pStyle w:val="Prrafodelista"/>
              <w:numPr>
                <w:ilvl w:val="0"/>
                <w:numId w:val="2"/>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Cs/>
                <w:sz w:val="21"/>
                <w:szCs w:val="21"/>
              </w:rPr>
              <w:t>En el sector privado continuarían laborando las empresas, negocios, establecimientos mercantiles y todos aquellos que resultaran necesarios para hacer frente a la contingencia, de manera enunciativa, hospitales, clínicas, farmacias, laboratorios, servicios médicos, financieros, telecomunicaciones, y medios de información, servicios hoteleros y de restaurantes, gasolineras, mercados, supermercados, misceláneas, servicios de transportes y distribución de gas, siempre y cuando no correspondieran a espacios cerrados con aglomeraciones</w:t>
            </w:r>
          </w:p>
          <w:p w14:paraId="57A710E8" w14:textId="77777777" w:rsidR="00E635AE" w:rsidRPr="003D0BCF" w:rsidRDefault="00E635AE" w:rsidP="001C64F3">
            <w:pPr>
              <w:pStyle w:val="Prrafodelista"/>
              <w:rPr>
                <w:rFonts w:ascii="Bookman Old Style" w:hAnsi="Bookman Old Style" w:cs="Arial"/>
                <w:b/>
                <w:sz w:val="21"/>
                <w:szCs w:val="21"/>
              </w:rPr>
            </w:pPr>
          </w:p>
          <w:p w14:paraId="3F406940" w14:textId="77777777" w:rsidR="00E635AE" w:rsidRPr="003D0BCF" w:rsidRDefault="00E635AE" w:rsidP="001C64F3">
            <w:pPr>
              <w:pStyle w:val="Prrafodelista"/>
              <w:rPr>
                <w:rFonts w:ascii="Bookman Old Style" w:hAnsi="Bookman Old Style" w:cs="Arial"/>
                <w:b/>
                <w:sz w:val="21"/>
                <w:szCs w:val="21"/>
              </w:rPr>
            </w:pPr>
          </w:p>
          <w:p w14:paraId="25129557" w14:textId="77777777" w:rsidR="00E635AE" w:rsidRPr="003D0BCF" w:rsidRDefault="00E635AE" w:rsidP="001C64F3">
            <w:pPr>
              <w:pStyle w:val="Prrafodelista"/>
              <w:numPr>
                <w:ilvl w:val="0"/>
                <w:numId w:val="2"/>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
                <w:sz w:val="21"/>
                <w:szCs w:val="21"/>
              </w:rPr>
              <w:t>Las relaciones laborales se mantendrían y aplicarían conforme a los contratos individuales, colectivos o ley; condiciones generales de trabajo que correspondieran, durante el plazo referido en este Acuerdo y al amparo de la LFT y la Ley Federal de los Trabajadores al Servicio del Estado reglamentaria del Apartado B del Artículo 123 Constitucional; todo ello, con estricto respeto a los derechos laborales de los trabajadores, en los sectores público, social y privado</w:t>
            </w:r>
            <w:r>
              <w:rPr>
                <w:rFonts w:ascii="Bookman Old Style" w:hAnsi="Bookman Old Style" w:cs="Arial"/>
                <w:b/>
                <w:sz w:val="21"/>
                <w:szCs w:val="21"/>
              </w:rPr>
              <w:t>.</w:t>
            </w:r>
          </w:p>
          <w:p w14:paraId="54F80352" w14:textId="77777777" w:rsidR="00E635AE" w:rsidRPr="003D0BCF" w:rsidRDefault="00E635AE" w:rsidP="001C64F3">
            <w:pPr>
              <w:jc w:val="both"/>
              <w:rPr>
                <w:rFonts w:ascii="Bookman Old Style" w:hAnsi="Bookman Old Style" w:cs="Arial"/>
                <w:bCs/>
                <w:sz w:val="21"/>
                <w:szCs w:val="21"/>
              </w:rPr>
            </w:pPr>
          </w:p>
          <w:p w14:paraId="49A43D07"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lastRenderedPageBreak/>
              <w:t xml:space="preserve">Posteriormente, la Secretaria de Salud publicó en el </w:t>
            </w:r>
            <w:r w:rsidRPr="003D0BCF">
              <w:rPr>
                <w:rFonts w:ascii="Bookman Old Style" w:hAnsi="Bookman Old Style" w:cs="Arial"/>
                <w:b/>
                <w:sz w:val="21"/>
                <w:szCs w:val="21"/>
              </w:rPr>
              <w:t>DOF del 31 de marzo de 2020</w:t>
            </w:r>
            <w:r w:rsidRPr="003D0BCF">
              <w:rPr>
                <w:rFonts w:ascii="Bookman Old Style" w:hAnsi="Bookman Old Style" w:cs="Arial"/>
                <w:bCs/>
                <w:sz w:val="21"/>
                <w:szCs w:val="21"/>
              </w:rPr>
              <w:t xml:space="preserve">, el “Acuerdo por el que se establecen </w:t>
            </w:r>
            <w:r w:rsidRPr="003D0BCF">
              <w:rPr>
                <w:rFonts w:ascii="Bookman Old Style" w:hAnsi="Bookman Old Style" w:cs="Arial"/>
                <w:b/>
                <w:sz w:val="21"/>
                <w:szCs w:val="21"/>
                <w:u w:val="single"/>
              </w:rPr>
              <w:t>acciones extraordinarias</w:t>
            </w:r>
            <w:r w:rsidRPr="003D0BCF">
              <w:rPr>
                <w:rFonts w:ascii="Bookman Old Style" w:hAnsi="Bookman Old Style" w:cs="Arial"/>
                <w:bCs/>
                <w:sz w:val="21"/>
                <w:szCs w:val="21"/>
              </w:rPr>
              <w:t xml:space="preserve"> para atender la emergencia sanitaria generada por el virus SARS-CoV2”, en donde en cumplimiento al acuerdo difundido por el Consejo de Salubridad General el </w:t>
            </w:r>
            <w:r w:rsidRPr="003D0BCF">
              <w:rPr>
                <w:rFonts w:ascii="Bookman Old Style" w:hAnsi="Bookman Old Style" w:cs="Arial"/>
                <w:b/>
                <w:sz w:val="21"/>
                <w:szCs w:val="21"/>
              </w:rPr>
              <w:t>30 del mismo mes</w:t>
            </w:r>
            <w:r w:rsidRPr="003D0BCF">
              <w:rPr>
                <w:rFonts w:ascii="Bookman Old Style" w:hAnsi="Bookman Old Style" w:cs="Arial"/>
                <w:bCs/>
                <w:sz w:val="21"/>
                <w:szCs w:val="21"/>
              </w:rPr>
              <w:t xml:space="preserve"> (Acuerdo por el que se declara como </w:t>
            </w:r>
            <w:r w:rsidRPr="003D0BCF">
              <w:rPr>
                <w:rFonts w:ascii="Bookman Old Style" w:hAnsi="Bookman Old Style" w:cs="Arial"/>
                <w:b/>
                <w:sz w:val="21"/>
                <w:szCs w:val="21"/>
                <w:u w:val="single"/>
              </w:rPr>
              <w:t>emergencia sanitaria por causa de fuerza mayor</w:t>
            </w:r>
            <w:r w:rsidRPr="003D0BCF">
              <w:rPr>
                <w:rFonts w:ascii="Bookman Old Style" w:hAnsi="Bookman Old Style" w:cs="Arial"/>
                <w:bCs/>
                <w:sz w:val="21"/>
                <w:szCs w:val="21"/>
              </w:rPr>
              <w:t>, a la epidemia de enfermedad generada por el virus SARS-CoV2 (COVID-19) ”estableció, en lo referente a la materia laboral, lo siguiente:</w:t>
            </w:r>
          </w:p>
          <w:p w14:paraId="3CC60006" w14:textId="77777777" w:rsidR="00E635AE" w:rsidRPr="003D0BCF" w:rsidRDefault="00E635AE" w:rsidP="001C64F3">
            <w:pPr>
              <w:jc w:val="both"/>
              <w:rPr>
                <w:rFonts w:ascii="Bookman Old Style" w:hAnsi="Bookman Old Style" w:cs="Arial"/>
                <w:bCs/>
                <w:sz w:val="21"/>
                <w:szCs w:val="21"/>
              </w:rPr>
            </w:pPr>
          </w:p>
          <w:p w14:paraId="12FBAECA" w14:textId="77777777" w:rsidR="00E635AE" w:rsidRPr="003D0BCF" w:rsidRDefault="00E635AE" w:rsidP="00E635AE">
            <w:pPr>
              <w:pStyle w:val="Prrafodelista"/>
              <w:numPr>
                <w:ilvl w:val="0"/>
                <w:numId w:val="4"/>
              </w:numPr>
              <w:tabs>
                <w:tab w:val="left" w:pos="318"/>
              </w:tabs>
              <w:ind w:left="34" w:firstLine="0"/>
              <w:jc w:val="both"/>
              <w:rPr>
                <w:rFonts w:ascii="Bookman Old Style" w:hAnsi="Bookman Old Style" w:cs="Arial"/>
                <w:bCs/>
                <w:sz w:val="21"/>
                <w:szCs w:val="21"/>
              </w:rPr>
            </w:pPr>
            <w:r w:rsidRPr="003D0BCF">
              <w:rPr>
                <w:rFonts w:ascii="Bookman Old Style" w:hAnsi="Bookman Old Style" w:cs="Arial"/>
                <w:bCs/>
                <w:sz w:val="21"/>
                <w:szCs w:val="21"/>
              </w:rPr>
              <w:t xml:space="preserve">Ordenar la </w:t>
            </w:r>
            <w:r w:rsidRPr="003D0BCF">
              <w:rPr>
                <w:rFonts w:ascii="Bookman Old Style" w:hAnsi="Bookman Old Style" w:cs="Arial"/>
                <w:b/>
                <w:sz w:val="21"/>
                <w:szCs w:val="21"/>
              </w:rPr>
              <w:t>suspensión inmediata</w:t>
            </w:r>
            <w:r w:rsidRPr="003D0BCF">
              <w:rPr>
                <w:rFonts w:ascii="Bookman Old Style" w:hAnsi="Bookman Old Style" w:cs="Arial"/>
                <w:bCs/>
                <w:sz w:val="21"/>
                <w:szCs w:val="21"/>
              </w:rPr>
              <w:t xml:space="preserve">, </w:t>
            </w:r>
            <w:r w:rsidRPr="003D0BCF">
              <w:rPr>
                <w:rFonts w:ascii="Bookman Old Style" w:hAnsi="Bookman Old Style" w:cs="Arial"/>
                <w:b/>
                <w:sz w:val="21"/>
                <w:szCs w:val="21"/>
              </w:rPr>
              <w:t>del 30 de marzo al 30 de mayo de 2020</w:t>
            </w:r>
            <w:r w:rsidRPr="003D0BCF">
              <w:rPr>
                <w:rFonts w:ascii="Bookman Old Style" w:hAnsi="Bookman Old Style" w:cs="Arial"/>
                <w:bCs/>
                <w:sz w:val="21"/>
                <w:szCs w:val="21"/>
              </w:rPr>
              <w:t xml:space="preserve">, de las </w:t>
            </w:r>
            <w:r w:rsidRPr="003D0BCF">
              <w:rPr>
                <w:rFonts w:ascii="Bookman Old Style" w:hAnsi="Bookman Old Style" w:cs="Arial"/>
                <w:b/>
                <w:sz w:val="21"/>
                <w:szCs w:val="21"/>
              </w:rPr>
              <w:t>actividades no esenciales</w:t>
            </w:r>
            <w:r w:rsidRPr="003D0BCF">
              <w:rPr>
                <w:rFonts w:ascii="Bookman Old Style" w:hAnsi="Bookman Old Style" w:cs="Arial"/>
                <w:bCs/>
                <w:sz w:val="21"/>
                <w:szCs w:val="21"/>
              </w:rPr>
              <w:t>, con la finalidad de mitigar la dispersión y transmisión del virus SARS-CoV2 en la comunidad, para disminuir la carga de enfermedad, sus complicaciones y la muerte por COVID-19 en la población residente en el territorio nacional.</w:t>
            </w:r>
          </w:p>
          <w:p w14:paraId="5C6D2F3B" w14:textId="77777777" w:rsidR="00E635AE" w:rsidRPr="003D0BCF" w:rsidRDefault="00E635AE" w:rsidP="001C64F3">
            <w:pPr>
              <w:pStyle w:val="Prrafodelista"/>
              <w:tabs>
                <w:tab w:val="left" w:pos="318"/>
              </w:tabs>
              <w:ind w:left="34"/>
              <w:jc w:val="both"/>
              <w:rPr>
                <w:rFonts w:ascii="Bookman Old Style" w:hAnsi="Bookman Old Style" w:cs="Arial"/>
                <w:bCs/>
                <w:sz w:val="21"/>
                <w:szCs w:val="21"/>
              </w:rPr>
            </w:pPr>
          </w:p>
          <w:p w14:paraId="63B9DEF2" w14:textId="77777777" w:rsidR="00E635AE" w:rsidRPr="003D0BCF" w:rsidRDefault="00E635AE" w:rsidP="00E635AE">
            <w:pPr>
              <w:pStyle w:val="Prrafodelista"/>
              <w:numPr>
                <w:ilvl w:val="0"/>
                <w:numId w:val="4"/>
              </w:numPr>
              <w:tabs>
                <w:tab w:val="left" w:pos="318"/>
              </w:tabs>
              <w:ind w:left="34" w:firstLine="0"/>
              <w:jc w:val="both"/>
              <w:rPr>
                <w:rFonts w:ascii="Bookman Old Style" w:hAnsi="Bookman Old Style" w:cs="Arial"/>
                <w:bCs/>
                <w:sz w:val="21"/>
                <w:szCs w:val="21"/>
              </w:rPr>
            </w:pPr>
            <w:r w:rsidRPr="003D0BCF">
              <w:rPr>
                <w:rFonts w:ascii="Bookman Old Style" w:hAnsi="Bookman Old Style" w:cs="Arial"/>
                <w:bCs/>
                <w:sz w:val="21"/>
                <w:szCs w:val="21"/>
              </w:rPr>
              <w:t xml:space="preserve">Las únicas </w:t>
            </w:r>
            <w:r w:rsidRPr="003D0BCF">
              <w:rPr>
                <w:rFonts w:ascii="Bookman Old Style" w:hAnsi="Bookman Old Style" w:cs="Arial"/>
                <w:b/>
                <w:sz w:val="21"/>
                <w:szCs w:val="21"/>
              </w:rPr>
              <w:t>actividades consideradas esenciales</w:t>
            </w:r>
            <w:r w:rsidRPr="003D0BCF">
              <w:rPr>
                <w:rFonts w:ascii="Bookman Old Style" w:hAnsi="Bookman Old Style" w:cs="Arial"/>
                <w:bCs/>
                <w:sz w:val="21"/>
                <w:szCs w:val="21"/>
              </w:rPr>
              <w:t>, que podrían continuar en funcionamiento, fueron:</w:t>
            </w:r>
          </w:p>
          <w:p w14:paraId="6CAAD50F" w14:textId="77777777" w:rsidR="00E635AE" w:rsidRPr="003D0BCF" w:rsidRDefault="00E635AE" w:rsidP="001C64F3">
            <w:pPr>
              <w:jc w:val="both"/>
              <w:rPr>
                <w:rFonts w:ascii="Bookman Old Style" w:hAnsi="Bookman Old Style" w:cs="Arial"/>
                <w:bCs/>
                <w:sz w:val="21"/>
                <w:szCs w:val="21"/>
              </w:rPr>
            </w:pPr>
          </w:p>
          <w:p w14:paraId="70BC96E9" w14:textId="77777777" w:rsidR="00E635AE" w:rsidRPr="003D0BCF" w:rsidRDefault="00E635AE" w:rsidP="00E635AE">
            <w:pPr>
              <w:pStyle w:val="Prrafodelista"/>
              <w:numPr>
                <w:ilvl w:val="0"/>
                <w:numId w:val="6"/>
              </w:numPr>
              <w:ind w:left="601"/>
              <w:jc w:val="both"/>
              <w:rPr>
                <w:rFonts w:ascii="Bookman Old Style" w:hAnsi="Bookman Old Style" w:cs="Arial"/>
                <w:bCs/>
                <w:sz w:val="21"/>
                <w:szCs w:val="21"/>
              </w:rPr>
            </w:pPr>
            <w:r w:rsidRPr="003D0BCF">
              <w:rPr>
                <w:rFonts w:ascii="Bookman Old Style" w:hAnsi="Bookman Old Style" w:cs="Arial"/>
                <w:bCs/>
                <w:sz w:val="21"/>
                <w:szCs w:val="21"/>
              </w:rPr>
              <w:t xml:space="preserve">Las </w:t>
            </w:r>
            <w:r w:rsidRPr="003D0BCF">
              <w:rPr>
                <w:rFonts w:ascii="Bookman Old Style" w:hAnsi="Bookman Old Style" w:cs="Arial"/>
                <w:b/>
                <w:sz w:val="21"/>
                <w:szCs w:val="21"/>
              </w:rPr>
              <w:t>directamente necesarias para atender la emergencia sanitaria</w:t>
            </w:r>
            <w:r w:rsidRPr="003D0BCF">
              <w:rPr>
                <w:rFonts w:ascii="Bookman Old Style" w:hAnsi="Bookman Old Style" w:cs="Arial"/>
                <w:bCs/>
                <w:sz w:val="21"/>
                <w:szCs w:val="21"/>
              </w:rPr>
              <w:t xml:space="preserve"> </w:t>
            </w:r>
          </w:p>
          <w:p w14:paraId="0DF6493B" w14:textId="77777777" w:rsidR="00E635AE" w:rsidRPr="003D0BCF" w:rsidRDefault="00E635AE" w:rsidP="001C64F3">
            <w:pPr>
              <w:jc w:val="both"/>
              <w:rPr>
                <w:rFonts w:ascii="Bookman Old Style" w:hAnsi="Bookman Old Style" w:cs="Arial"/>
                <w:bCs/>
                <w:sz w:val="21"/>
                <w:szCs w:val="21"/>
              </w:rPr>
            </w:pPr>
          </w:p>
          <w:p w14:paraId="3C641528" w14:textId="77777777" w:rsidR="00E635AE" w:rsidRPr="003D0BCF" w:rsidRDefault="00E635AE" w:rsidP="00E635AE">
            <w:pPr>
              <w:pStyle w:val="Prrafodelista"/>
              <w:numPr>
                <w:ilvl w:val="0"/>
                <w:numId w:val="6"/>
              </w:numPr>
              <w:jc w:val="both"/>
              <w:rPr>
                <w:rFonts w:ascii="Bookman Old Style" w:hAnsi="Bookman Old Style" w:cs="Arial"/>
                <w:bCs/>
                <w:sz w:val="21"/>
                <w:szCs w:val="21"/>
              </w:rPr>
            </w:pPr>
            <w:r w:rsidRPr="003D0BCF">
              <w:rPr>
                <w:rFonts w:ascii="Bookman Old Style" w:hAnsi="Bookman Old Style" w:cs="Arial"/>
                <w:bCs/>
                <w:sz w:val="21"/>
                <w:szCs w:val="21"/>
              </w:rPr>
              <w:t xml:space="preserve">Las </w:t>
            </w:r>
            <w:r w:rsidRPr="003D0BCF">
              <w:rPr>
                <w:rFonts w:ascii="Bookman Old Style" w:hAnsi="Bookman Old Style" w:cs="Arial"/>
                <w:b/>
                <w:sz w:val="21"/>
                <w:szCs w:val="21"/>
              </w:rPr>
              <w:t>involucradas en la seguridad pública y la protección ciudadana</w:t>
            </w:r>
            <w:r w:rsidRPr="003D0BCF">
              <w:rPr>
                <w:rFonts w:ascii="Bookman Old Style" w:hAnsi="Bookman Old Style" w:cs="Arial"/>
                <w:bCs/>
                <w:sz w:val="21"/>
                <w:szCs w:val="21"/>
              </w:rPr>
              <w:t xml:space="preserve">; </w:t>
            </w:r>
          </w:p>
          <w:p w14:paraId="668C6643" w14:textId="77777777" w:rsidR="00E635AE" w:rsidRPr="003D0BCF" w:rsidRDefault="00E635AE" w:rsidP="001C64F3">
            <w:pPr>
              <w:jc w:val="both"/>
              <w:rPr>
                <w:rFonts w:ascii="Bookman Old Style" w:hAnsi="Bookman Old Style" w:cs="Arial"/>
                <w:bCs/>
                <w:sz w:val="21"/>
                <w:szCs w:val="21"/>
              </w:rPr>
            </w:pPr>
          </w:p>
          <w:p w14:paraId="333C042A" w14:textId="77777777" w:rsidR="00E635AE" w:rsidRPr="003D0BCF" w:rsidRDefault="00E635AE" w:rsidP="00E635AE">
            <w:pPr>
              <w:pStyle w:val="Prrafodelista"/>
              <w:numPr>
                <w:ilvl w:val="0"/>
                <w:numId w:val="6"/>
              </w:numPr>
              <w:jc w:val="both"/>
              <w:rPr>
                <w:rFonts w:ascii="Bookman Old Style" w:hAnsi="Bookman Old Style" w:cs="Arial"/>
                <w:bCs/>
                <w:sz w:val="21"/>
                <w:szCs w:val="21"/>
              </w:rPr>
            </w:pPr>
            <w:r w:rsidRPr="003D0BCF">
              <w:rPr>
                <w:rFonts w:ascii="Bookman Old Style" w:hAnsi="Bookman Old Style" w:cs="Arial"/>
                <w:bCs/>
                <w:sz w:val="21"/>
                <w:szCs w:val="21"/>
              </w:rPr>
              <w:t xml:space="preserve">Las de los </w:t>
            </w:r>
            <w:r w:rsidRPr="003D0BCF">
              <w:rPr>
                <w:rFonts w:ascii="Bookman Old Style" w:hAnsi="Bookman Old Style" w:cs="Arial"/>
                <w:b/>
                <w:sz w:val="21"/>
                <w:szCs w:val="21"/>
              </w:rPr>
              <w:t>sectores fundamentales de la economía</w:t>
            </w:r>
            <w:r w:rsidRPr="003D0BCF">
              <w:rPr>
                <w:rFonts w:ascii="Bookman Old Style" w:hAnsi="Bookman Old Style" w:cs="Arial"/>
                <w:bCs/>
                <w:sz w:val="21"/>
                <w:szCs w:val="21"/>
              </w:rPr>
              <w:t xml:space="preserve">: financieros, el de recaudación tributaria, distribución y venta de energéticos, gasolineras y gas, generación y distribución de agua potable, industria de alimentos y bebidas no alcohólicas, mercados de alimentos, supermercados, tiendas de autoservicio, abarrotes y venta de alimentos preparados; servicios de transporte de pasajeros y de carga; producción </w:t>
            </w:r>
            <w:r w:rsidRPr="003D0BCF">
              <w:rPr>
                <w:rFonts w:ascii="Bookman Old Style" w:hAnsi="Bookman Old Style" w:cs="Arial"/>
                <w:bCs/>
                <w:sz w:val="21"/>
                <w:szCs w:val="21"/>
              </w:rPr>
              <w:lastRenderedPageBreak/>
              <w:t>agrícola, pesquera y pecuaria, agroindustria, industria química, productos de limpieza; ferreterías, servicios de mensajería, guardias en labores de seguridad privada; guarderías y estancias infantiles, asilos y estancias para personas adultas mayores, refugios y centros de atención a mujeres víctimas de violencia, sus hijas e hijos; telecomunicaciones y medios de información; servicios privados de emergencia, servicios funerarios y de inhumación, servicios de almacenamiento y cadena de frío de insumos esenciales; logística (aeropuertos, puertos y ferrocarriles), así como actividades cuya suspensión pudiera tener efectos irreversibles para su continuación.</w:t>
            </w:r>
          </w:p>
          <w:p w14:paraId="20788159" w14:textId="77777777" w:rsidR="00E635AE" w:rsidRPr="003D0BCF" w:rsidRDefault="00E635AE" w:rsidP="001C64F3">
            <w:pPr>
              <w:jc w:val="both"/>
              <w:rPr>
                <w:rFonts w:ascii="Bookman Old Style" w:hAnsi="Bookman Old Style" w:cs="Arial"/>
                <w:bCs/>
                <w:sz w:val="21"/>
                <w:szCs w:val="21"/>
              </w:rPr>
            </w:pPr>
          </w:p>
          <w:p w14:paraId="4A06EEC0" w14:textId="77777777" w:rsidR="00E635AE" w:rsidRPr="003D0BCF" w:rsidRDefault="00E635AE" w:rsidP="00E635AE">
            <w:pPr>
              <w:pStyle w:val="Prrafodelista"/>
              <w:numPr>
                <w:ilvl w:val="0"/>
                <w:numId w:val="10"/>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Cs/>
                <w:sz w:val="21"/>
                <w:szCs w:val="21"/>
              </w:rPr>
              <w:t>En todos los lugares y recintos en los que se realizaran las actividades definidas como esenciales, se impidió celebrar reuniones o congregaciones de más de 50 personas.</w:t>
            </w:r>
          </w:p>
          <w:p w14:paraId="0702172B" w14:textId="77777777" w:rsidR="00E635AE" w:rsidRPr="003D0BCF" w:rsidRDefault="00E635AE" w:rsidP="001C64F3">
            <w:pPr>
              <w:pStyle w:val="Prrafodelista"/>
              <w:tabs>
                <w:tab w:val="left" w:pos="318"/>
              </w:tabs>
              <w:ind w:left="34"/>
              <w:jc w:val="both"/>
              <w:rPr>
                <w:rFonts w:ascii="Bookman Old Style" w:hAnsi="Bookman Old Style" w:cs="Arial"/>
                <w:bCs/>
                <w:sz w:val="21"/>
                <w:szCs w:val="21"/>
              </w:rPr>
            </w:pPr>
          </w:p>
          <w:p w14:paraId="763F70CF" w14:textId="77777777" w:rsidR="00E635AE" w:rsidRPr="003D0BCF" w:rsidRDefault="00E635AE" w:rsidP="00E635AE">
            <w:pPr>
              <w:pStyle w:val="Prrafodelista"/>
              <w:numPr>
                <w:ilvl w:val="0"/>
                <w:numId w:val="10"/>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Cs/>
                <w:sz w:val="21"/>
                <w:szCs w:val="21"/>
              </w:rPr>
              <w:t>El resguardo domiciliario corresponsable se aplicaría de manera estricta a toda persona mayor de 60 años de edad, estado de embarazo o puerperio inmediato, o con diagnóstico de hipertensión arterial, diabetes mellitus, enfermedad cardíaca o pulmonar crónicas, inmunosupresión (adquirida o provocada), insuficiencia renal o hepática, independientemente de si su actividad laboral se considerara esencial.</w:t>
            </w:r>
          </w:p>
          <w:p w14:paraId="7AD7AB22" w14:textId="77777777" w:rsidR="00E635AE" w:rsidRPr="003D0BCF" w:rsidRDefault="00E635AE" w:rsidP="001C64F3">
            <w:pPr>
              <w:pStyle w:val="Prrafodelista"/>
              <w:tabs>
                <w:tab w:val="left" w:pos="318"/>
              </w:tabs>
              <w:ind w:left="34"/>
              <w:jc w:val="both"/>
              <w:rPr>
                <w:rFonts w:ascii="Bookman Old Style" w:hAnsi="Bookman Old Style" w:cs="Arial"/>
                <w:bCs/>
                <w:sz w:val="21"/>
                <w:szCs w:val="21"/>
              </w:rPr>
            </w:pPr>
          </w:p>
          <w:p w14:paraId="3ECD33F5" w14:textId="77777777" w:rsidR="00E635AE" w:rsidRPr="003D0BCF" w:rsidRDefault="00E635AE" w:rsidP="00E635AE">
            <w:pPr>
              <w:pStyle w:val="Prrafodelista"/>
              <w:numPr>
                <w:ilvl w:val="0"/>
                <w:numId w:val="10"/>
              </w:numPr>
              <w:tabs>
                <w:tab w:val="left" w:pos="318"/>
              </w:tabs>
              <w:ind w:left="0" w:firstLine="34"/>
              <w:jc w:val="both"/>
              <w:rPr>
                <w:rFonts w:ascii="Bookman Old Style" w:hAnsi="Bookman Old Style" w:cs="Arial"/>
                <w:bCs/>
                <w:sz w:val="21"/>
                <w:szCs w:val="21"/>
              </w:rPr>
            </w:pPr>
            <w:r w:rsidRPr="003D0BCF">
              <w:rPr>
                <w:rFonts w:ascii="Bookman Old Style" w:hAnsi="Bookman Old Style" w:cs="Arial"/>
                <w:bCs/>
                <w:sz w:val="21"/>
                <w:szCs w:val="21"/>
              </w:rPr>
              <w:t>Todas las medidas establecidas en dicho Acuerdo deberían aplicarse con estricto respeto a los derechos humanos de todas las personas.</w:t>
            </w:r>
          </w:p>
          <w:p w14:paraId="614F1A8A" w14:textId="77777777" w:rsidR="00E635AE" w:rsidRPr="003D0BCF" w:rsidRDefault="00E635AE" w:rsidP="001C64F3">
            <w:pPr>
              <w:jc w:val="both"/>
              <w:rPr>
                <w:rFonts w:ascii="Bookman Old Style" w:hAnsi="Bookman Old Style" w:cs="Arial"/>
                <w:bCs/>
                <w:sz w:val="21"/>
                <w:szCs w:val="21"/>
              </w:rPr>
            </w:pPr>
          </w:p>
          <w:p w14:paraId="32BA067C" w14:textId="77777777" w:rsidR="00E635AE" w:rsidRPr="003D0BCF" w:rsidRDefault="00E635AE" w:rsidP="001C64F3">
            <w:pPr>
              <w:jc w:val="both"/>
              <w:rPr>
                <w:rFonts w:ascii="Bookman Old Style" w:hAnsi="Bookman Old Style" w:cs="Arial"/>
                <w:b/>
                <w:sz w:val="21"/>
                <w:szCs w:val="21"/>
              </w:rPr>
            </w:pPr>
            <w:r w:rsidRPr="003D0BCF">
              <w:rPr>
                <w:rFonts w:ascii="Bookman Old Style" w:hAnsi="Bookman Old Style" w:cs="Arial"/>
                <w:bCs/>
                <w:sz w:val="21"/>
                <w:szCs w:val="21"/>
              </w:rPr>
              <w:t xml:space="preserve">Como puede verse, </w:t>
            </w:r>
            <w:r w:rsidRPr="003D0BCF">
              <w:rPr>
                <w:rFonts w:ascii="Bookman Old Style" w:hAnsi="Bookman Old Style" w:cs="Arial"/>
                <w:b/>
                <w:sz w:val="21"/>
                <w:szCs w:val="21"/>
              </w:rPr>
              <w:t xml:space="preserve">ninguno de estos instrumentos decretó la contingencia sanitaria referida en la LFT, por lo cual se incumplen los extremos para la </w:t>
            </w:r>
            <w:r w:rsidRPr="003D0BCF">
              <w:rPr>
                <w:rFonts w:ascii="Bookman Old Style" w:hAnsi="Bookman Old Style" w:cs="Arial"/>
                <w:b/>
                <w:sz w:val="21"/>
                <w:szCs w:val="21"/>
              </w:rPr>
              <w:lastRenderedPageBreak/>
              <w:t>suspensión de los efectos de las relaciones de trabajo.</w:t>
            </w:r>
          </w:p>
          <w:p w14:paraId="2597A189" w14:textId="77777777" w:rsidR="00E635AE" w:rsidRPr="003D0BCF" w:rsidRDefault="00E635AE" w:rsidP="001C64F3">
            <w:pPr>
              <w:jc w:val="both"/>
              <w:rPr>
                <w:rFonts w:ascii="Bookman Old Style" w:hAnsi="Bookman Old Style" w:cs="Arial"/>
                <w:bCs/>
                <w:sz w:val="21"/>
                <w:szCs w:val="21"/>
              </w:rPr>
            </w:pPr>
          </w:p>
          <w:p w14:paraId="451CBA1E"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Consecuentemente, </w:t>
            </w:r>
            <w:r w:rsidRPr="003D0BCF">
              <w:rPr>
                <w:rFonts w:ascii="Bookman Old Style" w:hAnsi="Bookman Old Style" w:cs="Arial"/>
                <w:b/>
                <w:sz w:val="21"/>
                <w:szCs w:val="21"/>
              </w:rPr>
              <w:t>los patrones están obligados a cubrir íntegramente el salario de los trabajadores, en especial, cuando en el primero de estos acuerdos, se estableció que las relaciones laborales se mantendrían y aplicarían conforme a los contratos individuales, colectivos o ley o las condiciones generales de trabajo que correspondieran, en los sectores público, social y privado</w:t>
            </w:r>
            <w:r w:rsidRPr="003D0BCF">
              <w:rPr>
                <w:rFonts w:ascii="Bookman Old Style" w:hAnsi="Bookman Old Style" w:cs="Arial"/>
                <w:bCs/>
                <w:sz w:val="21"/>
                <w:szCs w:val="21"/>
              </w:rPr>
              <w:t>.</w:t>
            </w:r>
          </w:p>
          <w:p w14:paraId="7A1CF752"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 </w:t>
            </w:r>
          </w:p>
          <w:p w14:paraId="4449109B"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Por ello, válidamente estos acuerdos se relacionan con las medidas de seguridad sanitaria previstas en la Ley General de Salud, en donde se faculta a la Secretaría de Salud (y los gobiernos de las entidades federativas, en sus respectivos ámbitos de competencia), para ordenar o ejecutar de forma inmediata, entre otras, la cuarentena; la suspensión de trabajos o servicios, y las demás de índole sanitaria que puedan evitar se causen o continúen causando riesgos o daños a la salud (art. 404, fraccs. II; VII, y XIII).</w:t>
            </w:r>
          </w:p>
          <w:p w14:paraId="420EE20D"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 </w:t>
            </w:r>
          </w:p>
          <w:p w14:paraId="5002DB19"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Respecto a la suspensión de trabajos, los artículos 411 y 412 de la LGS indican que puede ser temporal; total o parcial, y por el tiempo estrictamente necesario. Todo ello, para evitar se ponga en peligro la salud de las personas.</w:t>
            </w:r>
          </w:p>
          <w:p w14:paraId="189C27C6"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Dicha suspensión podrá ser levantada por la propia autoridad que la ordenó, cuando cese la causa por la cual fue decretada.</w:t>
            </w:r>
          </w:p>
          <w:p w14:paraId="39AE9AAA"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 </w:t>
            </w:r>
          </w:p>
          <w:p w14:paraId="7A704D63"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Sin embargo, </w:t>
            </w:r>
            <w:r w:rsidRPr="003D0BCF">
              <w:rPr>
                <w:rFonts w:ascii="Bookman Old Style" w:hAnsi="Bookman Old Style" w:cs="Arial"/>
                <w:b/>
                <w:sz w:val="21"/>
                <w:szCs w:val="21"/>
              </w:rPr>
              <w:t>esta circunstancia no significa que se suspendan los efectos de la relación laboral,</w:t>
            </w:r>
            <w:r w:rsidRPr="003D0BCF">
              <w:rPr>
                <w:rFonts w:ascii="Bookman Old Style" w:hAnsi="Bookman Old Style" w:cs="Arial"/>
                <w:bCs/>
                <w:sz w:val="21"/>
                <w:szCs w:val="21"/>
              </w:rPr>
              <w:t xml:space="preserve"> como ya se mencionó.</w:t>
            </w:r>
          </w:p>
          <w:p w14:paraId="4155C2CE"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 </w:t>
            </w:r>
          </w:p>
          <w:p w14:paraId="121F2BC9" w14:textId="77777777" w:rsidR="00E635AE" w:rsidRPr="003D0BCF" w:rsidRDefault="00E635AE" w:rsidP="001C64F3">
            <w:pPr>
              <w:jc w:val="both"/>
              <w:rPr>
                <w:rFonts w:ascii="Bookman Old Style" w:hAnsi="Bookman Old Style" w:cs="Arial"/>
                <w:b/>
                <w:sz w:val="21"/>
                <w:szCs w:val="21"/>
                <w:u w:val="single"/>
              </w:rPr>
            </w:pPr>
            <w:r w:rsidRPr="003D0BCF">
              <w:rPr>
                <w:rFonts w:ascii="Bookman Old Style" w:hAnsi="Bookman Old Style" w:cs="Arial"/>
                <w:b/>
                <w:sz w:val="21"/>
                <w:szCs w:val="21"/>
                <w:u w:val="single"/>
              </w:rPr>
              <w:t>RECOMENDACIONES</w:t>
            </w:r>
          </w:p>
          <w:p w14:paraId="50DF746B" w14:textId="77777777" w:rsidR="00E635AE" w:rsidRPr="003D0BCF" w:rsidRDefault="00E635AE" w:rsidP="001C64F3">
            <w:pPr>
              <w:jc w:val="both"/>
              <w:rPr>
                <w:rFonts w:ascii="Bookman Old Style" w:hAnsi="Bookman Old Style" w:cs="Arial"/>
                <w:bCs/>
                <w:sz w:val="21"/>
                <w:szCs w:val="21"/>
              </w:rPr>
            </w:pPr>
          </w:p>
          <w:p w14:paraId="278201C4"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Aun cuando los alcances de los acuerdos emitidos por la Secretaría de Salud pudieran cuestionarse, y se sostuviera </w:t>
            </w:r>
            <w:r w:rsidRPr="003D0BCF">
              <w:rPr>
                <w:rFonts w:ascii="Bookman Old Style" w:hAnsi="Bookman Old Style" w:cs="Arial"/>
                <w:bCs/>
                <w:sz w:val="21"/>
                <w:szCs w:val="21"/>
              </w:rPr>
              <w:lastRenderedPageBreak/>
              <w:t>una posible interpretación en torno a que efectivamente se está ya ante una contingencia sanitaria, lo cierto es que los artículos 17 y 18 de la LFT, prevén que en caso de duda, deberán aplicarse los principios generales que deriven de la normatividad laboral; los principios generales del derecho; los principios generales de justicia social que derivan del artículo 123 de la Constitución; la jurisprudencia; la costumbre, y la equidad, prevaleciendo en todo momento la interpretación más favorable al trabajador.</w:t>
            </w:r>
          </w:p>
          <w:p w14:paraId="418A8E53" w14:textId="77777777" w:rsidR="00E635AE" w:rsidRPr="003D0BCF" w:rsidRDefault="00E635AE" w:rsidP="001C64F3">
            <w:pPr>
              <w:jc w:val="both"/>
              <w:rPr>
                <w:rFonts w:ascii="Bookman Old Style" w:hAnsi="Bookman Old Style" w:cs="Arial"/>
                <w:bCs/>
                <w:sz w:val="21"/>
                <w:szCs w:val="21"/>
              </w:rPr>
            </w:pPr>
          </w:p>
          <w:p w14:paraId="7B82E2FC"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Ante la </w:t>
            </w:r>
            <w:r w:rsidRPr="003D0BCF">
              <w:rPr>
                <w:rFonts w:ascii="Bookman Old Style" w:hAnsi="Bookman Old Style" w:cs="Arial"/>
                <w:b/>
                <w:sz w:val="21"/>
                <w:szCs w:val="21"/>
              </w:rPr>
              <w:t>suspensión temporal de las relaciones de trabajo</w:t>
            </w:r>
            <w:r w:rsidRPr="003D0BCF">
              <w:rPr>
                <w:rFonts w:ascii="Bookman Old Style" w:hAnsi="Bookman Old Style" w:cs="Arial"/>
                <w:bCs/>
                <w:sz w:val="21"/>
                <w:szCs w:val="21"/>
              </w:rPr>
              <w:t xml:space="preserve"> por </w:t>
            </w:r>
            <w:r w:rsidRPr="003D0BCF">
              <w:rPr>
                <w:rFonts w:ascii="Bookman Old Style" w:hAnsi="Bookman Old Style" w:cs="Arial"/>
                <w:b/>
                <w:sz w:val="21"/>
                <w:szCs w:val="21"/>
                <w:u w:val="single"/>
              </w:rPr>
              <w:t>causa de fuerza mayor</w:t>
            </w:r>
            <w:r w:rsidRPr="003D0BCF">
              <w:rPr>
                <w:rFonts w:ascii="Bookman Old Style" w:hAnsi="Bookman Old Style" w:cs="Arial"/>
                <w:bCs/>
                <w:sz w:val="21"/>
                <w:szCs w:val="21"/>
              </w:rPr>
              <w:t xml:space="preserve"> el patrón tendría que dar aviso de la suspensión a la Junta de Conciliación y Arbitraje para que ésta, previo el procedimiento consignado en el Procedimiento Especial Colectivo establecido en el artículo 897 de la LFT, la apruebe o desapruebe, y fije la indemnización que deba pagarse a los trabajadores sobre la base del salario del trabajador o trabajadora hasta por un mes. (art. 429), lo cual resulta complicado y lleva tiempo, por tanto</w:t>
            </w:r>
            <w:r>
              <w:rPr>
                <w:rFonts w:ascii="Bookman Old Style" w:hAnsi="Bookman Old Style" w:cs="Arial"/>
                <w:bCs/>
                <w:sz w:val="21"/>
                <w:szCs w:val="21"/>
              </w:rPr>
              <w:t>,</w:t>
            </w:r>
            <w:r w:rsidRPr="003D0BCF">
              <w:rPr>
                <w:rFonts w:ascii="Bookman Old Style" w:hAnsi="Bookman Old Style" w:cs="Arial"/>
                <w:bCs/>
                <w:sz w:val="21"/>
                <w:szCs w:val="21"/>
              </w:rPr>
              <w:t xml:space="preserve"> resulta poco práctico ante el escenario que están viviendo las empresas.</w:t>
            </w:r>
          </w:p>
          <w:p w14:paraId="674ADFC5" w14:textId="77777777" w:rsidR="00E635AE" w:rsidRPr="003D0BCF" w:rsidRDefault="00E635AE" w:rsidP="001C64F3">
            <w:pPr>
              <w:jc w:val="both"/>
              <w:rPr>
                <w:rFonts w:ascii="Bookman Old Style" w:hAnsi="Bookman Old Style" w:cs="Arial"/>
                <w:bCs/>
                <w:sz w:val="21"/>
                <w:szCs w:val="21"/>
              </w:rPr>
            </w:pPr>
          </w:p>
          <w:p w14:paraId="3E777D15"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Por ello, ante las graves repercusiones económicas negativas que está provocando el COVID-19, y para garantizar la fuente de trabajo, pensamos que es legalmente posible y recomendable </w:t>
            </w:r>
            <w:r w:rsidRPr="003D0BCF">
              <w:rPr>
                <w:rFonts w:ascii="Bookman Old Style" w:hAnsi="Bookman Old Style" w:cs="Arial"/>
                <w:b/>
                <w:sz w:val="21"/>
                <w:szCs w:val="21"/>
              </w:rPr>
              <w:t>negociar con trabajadores y sindicatos</w:t>
            </w:r>
            <w:r w:rsidRPr="003D0BCF">
              <w:rPr>
                <w:rFonts w:ascii="Bookman Old Style" w:hAnsi="Bookman Old Style" w:cs="Arial"/>
                <w:bCs/>
                <w:sz w:val="21"/>
                <w:szCs w:val="21"/>
              </w:rPr>
              <w:t xml:space="preserve">, para llegar a los mejores acuerdos y convenios posibles lo anterior con apoyo en lo dispuesto por el </w:t>
            </w:r>
            <w:r w:rsidRPr="003D0BCF">
              <w:rPr>
                <w:rFonts w:ascii="Bookman Old Style" w:hAnsi="Bookman Old Style" w:cs="Arial"/>
                <w:b/>
                <w:sz w:val="21"/>
                <w:szCs w:val="21"/>
              </w:rPr>
              <w:t>artículo 57 segundo párrafo</w:t>
            </w:r>
            <w:r w:rsidRPr="003D0BCF">
              <w:rPr>
                <w:rFonts w:ascii="Bookman Old Style" w:hAnsi="Bookman Old Style" w:cs="Arial"/>
                <w:bCs/>
                <w:sz w:val="21"/>
                <w:szCs w:val="21"/>
              </w:rPr>
              <w:t xml:space="preserve"> (reformado en DOF 01-05-2019) de la Ley Federal del Trabajo que establece que:</w:t>
            </w:r>
          </w:p>
          <w:p w14:paraId="0906536B" w14:textId="77777777" w:rsidR="00E635AE" w:rsidRPr="003D0BCF" w:rsidRDefault="00E635AE" w:rsidP="001C64F3">
            <w:pPr>
              <w:jc w:val="both"/>
              <w:rPr>
                <w:rFonts w:ascii="Bookman Old Style" w:hAnsi="Bookman Old Style" w:cs="Arial"/>
                <w:bCs/>
                <w:sz w:val="21"/>
                <w:szCs w:val="21"/>
              </w:rPr>
            </w:pPr>
          </w:p>
          <w:p w14:paraId="52BAD99B" w14:textId="77777777" w:rsidR="00E635AE" w:rsidRPr="003D0BCF" w:rsidRDefault="00E635AE" w:rsidP="001C64F3">
            <w:pPr>
              <w:ind w:left="567" w:right="567"/>
              <w:jc w:val="both"/>
              <w:rPr>
                <w:rFonts w:ascii="Bookman Old Style" w:hAnsi="Bookman Old Style" w:cs="Arial"/>
                <w:bCs/>
                <w:sz w:val="21"/>
                <w:szCs w:val="21"/>
              </w:rPr>
            </w:pPr>
            <w:r w:rsidRPr="003D0BCF">
              <w:rPr>
                <w:rFonts w:ascii="Bookman Old Style" w:hAnsi="Bookman Old Style" w:cs="Arial"/>
                <w:bCs/>
                <w:sz w:val="21"/>
                <w:szCs w:val="21"/>
              </w:rPr>
              <w:t xml:space="preserve"> </w:t>
            </w:r>
            <w:r w:rsidRPr="003D0BCF">
              <w:rPr>
                <w:rFonts w:ascii="Bookman Old Style" w:hAnsi="Bookman Old Style" w:cs="Arial"/>
                <w:bCs/>
                <w:i/>
                <w:iCs/>
                <w:sz w:val="21"/>
                <w:szCs w:val="21"/>
              </w:rPr>
              <w:t xml:space="preserve">“…el patrón podrá solicitar la </w:t>
            </w:r>
            <w:r w:rsidRPr="003D0BCF">
              <w:rPr>
                <w:rFonts w:ascii="Bookman Old Style" w:hAnsi="Bookman Old Style" w:cs="Arial"/>
                <w:b/>
                <w:i/>
                <w:iCs/>
                <w:sz w:val="21"/>
                <w:szCs w:val="21"/>
              </w:rPr>
              <w:t>modificación de las condiciones de trabajo</w:t>
            </w:r>
            <w:r w:rsidRPr="003D0BCF">
              <w:rPr>
                <w:rFonts w:ascii="Bookman Old Style" w:hAnsi="Bookman Old Style" w:cs="Arial"/>
                <w:bCs/>
                <w:i/>
                <w:iCs/>
                <w:sz w:val="21"/>
                <w:szCs w:val="21"/>
              </w:rPr>
              <w:t xml:space="preserve"> cuando </w:t>
            </w:r>
            <w:r w:rsidRPr="003D0BCF">
              <w:rPr>
                <w:rFonts w:ascii="Bookman Old Style" w:hAnsi="Bookman Old Style" w:cs="Arial"/>
                <w:b/>
                <w:i/>
                <w:iCs/>
                <w:sz w:val="21"/>
                <w:szCs w:val="21"/>
              </w:rPr>
              <w:t xml:space="preserve">concurran </w:t>
            </w:r>
            <w:r w:rsidRPr="003D0BCF">
              <w:rPr>
                <w:rFonts w:ascii="Bookman Old Style" w:hAnsi="Bookman Old Style" w:cs="Arial"/>
                <w:b/>
                <w:i/>
                <w:iCs/>
                <w:sz w:val="21"/>
                <w:szCs w:val="21"/>
              </w:rPr>
              <w:lastRenderedPageBreak/>
              <w:t>circunstancias económicas que la justifiquen”</w:t>
            </w:r>
            <w:r w:rsidRPr="003D0BCF">
              <w:rPr>
                <w:rFonts w:ascii="Bookman Old Style" w:hAnsi="Bookman Old Style" w:cs="Arial"/>
                <w:bCs/>
                <w:sz w:val="21"/>
                <w:szCs w:val="21"/>
              </w:rPr>
              <w:t xml:space="preserve">. </w:t>
            </w:r>
          </w:p>
          <w:p w14:paraId="653AEFD0" w14:textId="77777777" w:rsidR="00E635AE" w:rsidRPr="003D0BCF" w:rsidRDefault="00E635AE" w:rsidP="001C64F3">
            <w:pPr>
              <w:jc w:val="both"/>
              <w:rPr>
                <w:rFonts w:ascii="Bookman Old Style" w:hAnsi="Bookman Old Style" w:cs="Arial"/>
                <w:bCs/>
                <w:sz w:val="21"/>
                <w:szCs w:val="21"/>
              </w:rPr>
            </w:pPr>
          </w:p>
          <w:p w14:paraId="210EFCF8"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En la práctica estos acuerdos de modificación de condiciones de trabajo se denominan  </w:t>
            </w:r>
            <w:r w:rsidRPr="003D0BCF">
              <w:rPr>
                <w:rFonts w:ascii="Bookman Old Style" w:hAnsi="Bookman Old Style" w:cs="Arial"/>
                <w:b/>
                <w:sz w:val="21"/>
                <w:szCs w:val="21"/>
                <w:u w:val="single"/>
              </w:rPr>
              <w:t>paro técnico</w:t>
            </w:r>
            <w:r w:rsidRPr="003D0BCF">
              <w:rPr>
                <w:rFonts w:ascii="Bookman Old Style" w:hAnsi="Bookman Old Style" w:cs="Arial"/>
                <w:bCs/>
                <w:sz w:val="21"/>
                <w:szCs w:val="21"/>
              </w:rPr>
              <w:t xml:space="preserve">, los cuales se llevan a cabo precisamente como consecuencia de una afectación económica que sufre una compañía y tiene por objeto </w:t>
            </w:r>
            <w:r w:rsidRPr="003D0BCF">
              <w:rPr>
                <w:rFonts w:ascii="Bookman Old Style" w:hAnsi="Bookman Old Style" w:cs="Arial"/>
                <w:b/>
                <w:sz w:val="21"/>
                <w:szCs w:val="21"/>
              </w:rPr>
              <w:t>preservar la fuente de empleo de los colaboradores mediante la modificación a determinadas condiciones de trabajo</w:t>
            </w:r>
            <w:r w:rsidRPr="003D0BCF">
              <w:rPr>
                <w:rFonts w:ascii="Bookman Old Style" w:hAnsi="Bookman Old Style" w:cs="Arial"/>
                <w:bCs/>
                <w:sz w:val="21"/>
                <w:szCs w:val="21"/>
              </w:rPr>
              <w:t xml:space="preserve">, tales como: </w:t>
            </w:r>
            <w:r w:rsidRPr="003D0BCF">
              <w:rPr>
                <w:rFonts w:ascii="Bookman Old Style" w:hAnsi="Bookman Old Style" w:cs="Arial"/>
                <w:b/>
                <w:sz w:val="21"/>
                <w:szCs w:val="21"/>
              </w:rPr>
              <w:t>reducción de la jornada de labores</w:t>
            </w:r>
            <w:r w:rsidRPr="003D0BCF">
              <w:rPr>
                <w:rFonts w:ascii="Bookman Old Style" w:hAnsi="Bookman Old Style" w:cs="Arial"/>
                <w:bCs/>
                <w:sz w:val="21"/>
                <w:szCs w:val="21"/>
              </w:rPr>
              <w:t xml:space="preserve"> y por ende disminución de los ingresos salariales de los trabajadores dependiendo de los cambios realizados o la </w:t>
            </w:r>
            <w:r w:rsidRPr="003D0BCF">
              <w:rPr>
                <w:rFonts w:ascii="Bookman Old Style" w:hAnsi="Bookman Old Style" w:cs="Arial"/>
                <w:b/>
                <w:sz w:val="21"/>
                <w:szCs w:val="21"/>
              </w:rPr>
              <w:t>suspensión temporal de las relaciones laborales</w:t>
            </w:r>
            <w:r w:rsidRPr="003D0BCF">
              <w:rPr>
                <w:rFonts w:ascii="Bookman Old Style" w:hAnsi="Bookman Old Style" w:cs="Arial"/>
                <w:bCs/>
                <w:sz w:val="21"/>
                <w:szCs w:val="21"/>
              </w:rPr>
              <w:t xml:space="preserve"> sin goce de sueldo o con compensaciones convenidas, pero dicho procedimiento </w:t>
            </w:r>
            <w:r w:rsidRPr="003D0BCF">
              <w:rPr>
                <w:rFonts w:ascii="Bookman Old Style" w:hAnsi="Bookman Old Style" w:cs="Arial"/>
                <w:b/>
                <w:sz w:val="21"/>
                <w:szCs w:val="21"/>
              </w:rPr>
              <w:t>requiere el consentimiento expreso y por escrito de los trabajadores y del sindicato</w:t>
            </w:r>
            <w:r w:rsidRPr="003D0BCF">
              <w:rPr>
                <w:rFonts w:ascii="Bookman Old Style" w:hAnsi="Bookman Old Style" w:cs="Arial"/>
                <w:bCs/>
                <w:sz w:val="21"/>
                <w:szCs w:val="21"/>
              </w:rPr>
              <w:t>.</w:t>
            </w:r>
          </w:p>
          <w:p w14:paraId="570B79FA" w14:textId="77777777" w:rsidR="00E635AE" w:rsidRPr="003D0BCF" w:rsidRDefault="00E635AE" w:rsidP="001C64F3">
            <w:pPr>
              <w:jc w:val="both"/>
              <w:rPr>
                <w:rFonts w:ascii="Bookman Old Style" w:hAnsi="Bookman Old Style" w:cs="Arial"/>
                <w:bCs/>
                <w:sz w:val="21"/>
                <w:szCs w:val="21"/>
              </w:rPr>
            </w:pPr>
          </w:p>
          <w:p w14:paraId="6E535B63"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Los acuerdos modificatorios se plasman en un </w:t>
            </w:r>
            <w:r w:rsidRPr="003D0BCF">
              <w:rPr>
                <w:rFonts w:ascii="Bookman Old Style" w:hAnsi="Bookman Old Style" w:cs="Arial"/>
                <w:b/>
                <w:sz w:val="21"/>
                <w:szCs w:val="21"/>
              </w:rPr>
              <w:t>convenio</w:t>
            </w:r>
            <w:r w:rsidRPr="003D0BCF">
              <w:rPr>
                <w:rFonts w:ascii="Bookman Old Style" w:hAnsi="Bookman Old Style" w:cs="Arial"/>
                <w:bCs/>
                <w:sz w:val="21"/>
                <w:szCs w:val="21"/>
              </w:rPr>
              <w:t>, el cual es de carácter temporal, es decir, su duración es sólo por el tiempo en que las circunstancias económicas de la organización lo requieran y debe ser ratificado y aprobado por la Junta de Conciliación y Arbitraje respectiva para que tenga plena validez y evitar futuras contingencias legales. (arts. 33 y 34 LFT).</w:t>
            </w:r>
          </w:p>
          <w:p w14:paraId="0EE5D091" w14:textId="77777777" w:rsidR="00E635AE" w:rsidRPr="003D0BCF" w:rsidRDefault="00E635AE" w:rsidP="001C64F3">
            <w:pPr>
              <w:jc w:val="both"/>
              <w:rPr>
                <w:rFonts w:ascii="Bookman Old Style" w:hAnsi="Bookman Old Style" w:cs="Arial"/>
                <w:bCs/>
                <w:sz w:val="21"/>
                <w:szCs w:val="21"/>
              </w:rPr>
            </w:pPr>
          </w:p>
          <w:p w14:paraId="217EF7DC" w14:textId="77777777" w:rsidR="00E635AE" w:rsidRPr="003D0BCF" w:rsidRDefault="00E635AE" w:rsidP="001C64F3">
            <w:pPr>
              <w:jc w:val="both"/>
              <w:rPr>
                <w:rFonts w:ascii="Bookman Old Style" w:hAnsi="Bookman Old Style" w:cs="Arial"/>
                <w:b/>
                <w:sz w:val="21"/>
                <w:szCs w:val="21"/>
              </w:rPr>
            </w:pPr>
            <w:r w:rsidRPr="003D0BCF">
              <w:rPr>
                <w:rFonts w:ascii="Bookman Old Style" w:hAnsi="Bookman Old Style" w:cs="Arial"/>
                <w:b/>
                <w:sz w:val="21"/>
                <w:szCs w:val="21"/>
              </w:rPr>
              <w:t>Efectos ante el IMSS</w:t>
            </w:r>
          </w:p>
          <w:p w14:paraId="1EF77AB5" w14:textId="77777777" w:rsidR="00E635AE" w:rsidRPr="003D0BCF" w:rsidRDefault="00E635AE" w:rsidP="001C64F3">
            <w:pPr>
              <w:jc w:val="both"/>
              <w:rPr>
                <w:rFonts w:ascii="Bookman Old Style" w:hAnsi="Bookman Old Style" w:cs="Arial"/>
                <w:bCs/>
                <w:sz w:val="21"/>
                <w:szCs w:val="21"/>
              </w:rPr>
            </w:pPr>
          </w:p>
          <w:p w14:paraId="172B25AF" w14:textId="77777777" w:rsidR="00E635AE" w:rsidRPr="003D0BCF" w:rsidRDefault="00E635AE" w:rsidP="001C64F3">
            <w:pPr>
              <w:jc w:val="both"/>
              <w:rPr>
                <w:rFonts w:ascii="Bookman Old Style" w:hAnsi="Bookman Old Style" w:cs="Arial"/>
                <w:bCs/>
                <w:sz w:val="21"/>
                <w:szCs w:val="21"/>
              </w:rPr>
            </w:pPr>
          </w:p>
          <w:p w14:paraId="6D515954"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Aun cuando el </w:t>
            </w:r>
            <w:r w:rsidRPr="003D0BCF">
              <w:rPr>
                <w:rFonts w:ascii="Bookman Old Style" w:hAnsi="Bookman Old Style" w:cs="Arial"/>
                <w:b/>
                <w:sz w:val="21"/>
                <w:szCs w:val="21"/>
              </w:rPr>
              <w:t xml:space="preserve">paro técnico </w:t>
            </w:r>
            <w:r w:rsidRPr="003D0BCF">
              <w:rPr>
                <w:rFonts w:ascii="Bookman Old Style" w:hAnsi="Bookman Old Style" w:cs="Arial"/>
                <w:bCs/>
                <w:sz w:val="21"/>
                <w:szCs w:val="21"/>
              </w:rPr>
              <w:t>puede implicar la disminución de la jornada o semana laboral, o de ambas; el patrón y los trabajadores tienen la obligación de cubrir las cuotas obrero-patronales y aportaciones de vivienda causadas en esos días porque no existe ningún precepto legal que los exima de ello.</w:t>
            </w:r>
          </w:p>
          <w:p w14:paraId="64DCD28A" w14:textId="77777777" w:rsidR="00E635AE" w:rsidRDefault="00E635AE" w:rsidP="001C64F3">
            <w:pPr>
              <w:jc w:val="both"/>
              <w:rPr>
                <w:rFonts w:ascii="Bookman Old Style" w:hAnsi="Bookman Old Style" w:cs="Arial"/>
                <w:bCs/>
                <w:sz w:val="21"/>
                <w:szCs w:val="21"/>
              </w:rPr>
            </w:pPr>
          </w:p>
          <w:p w14:paraId="0685EF0C"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 xml:space="preserve">El beneficio previsto para este caso es la determinación especial del salario base de </w:t>
            </w:r>
            <w:r w:rsidRPr="003D0BCF">
              <w:rPr>
                <w:rFonts w:ascii="Bookman Old Style" w:hAnsi="Bookman Old Style" w:cs="Arial"/>
                <w:bCs/>
                <w:sz w:val="21"/>
                <w:szCs w:val="21"/>
              </w:rPr>
              <w:lastRenderedPageBreak/>
              <w:t>cotización (SBC) de los trabajadores que se encuentren en esta situación. Así que los patrones en paro técnico deben:</w:t>
            </w:r>
          </w:p>
          <w:p w14:paraId="5B305CF3" w14:textId="77777777" w:rsidR="00E635AE" w:rsidRPr="003D0BCF" w:rsidRDefault="00E635AE" w:rsidP="001C64F3">
            <w:pPr>
              <w:jc w:val="both"/>
              <w:rPr>
                <w:rFonts w:ascii="Bookman Old Style" w:hAnsi="Bookman Old Style" w:cs="Arial"/>
                <w:bCs/>
                <w:sz w:val="21"/>
                <w:szCs w:val="21"/>
              </w:rPr>
            </w:pPr>
          </w:p>
          <w:p w14:paraId="696ABBF4" w14:textId="77777777" w:rsidR="00E635AE" w:rsidRPr="003D0BCF" w:rsidRDefault="00E635AE" w:rsidP="00E635AE">
            <w:pPr>
              <w:pStyle w:val="Prrafodelista"/>
              <w:numPr>
                <w:ilvl w:val="0"/>
                <w:numId w:val="13"/>
              </w:numPr>
              <w:tabs>
                <w:tab w:val="left" w:pos="318"/>
              </w:tabs>
              <w:ind w:left="0" w:firstLine="0"/>
              <w:jc w:val="both"/>
              <w:rPr>
                <w:rFonts w:ascii="Bookman Old Style" w:hAnsi="Bookman Old Style" w:cs="Arial"/>
                <w:bCs/>
                <w:sz w:val="21"/>
                <w:szCs w:val="21"/>
              </w:rPr>
            </w:pPr>
            <w:r w:rsidRPr="003D0BCF">
              <w:rPr>
                <w:rFonts w:ascii="Bookman Old Style" w:hAnsi="Bookman Old Style" w:cs="Arial"/>
                <w:bCs/>
                <w:sz w:val="21"/>
                <w:szCs w:val="21"/>
              </w:rPr>
              <w:t>Calcular los SBC de sus subordinados de acuerdo con lo establecido en el numeral 62 del Reglamento de la Ley del Seguro Social en materia de Afiliación, Clasificación de Empresas, Recaudación y Fiscalización (RACERF), esto es si se trata de:</w:t>
            </w:r>
          </w:p>
          <w:p w14:paraId="3EB96C23" w14:textId="77777777" w:rsidR="00E635AE" w:rsidRPr="003D0BCF" w:rsidRDefault="00E635AE" w:rsidP="001C64F3">
            <w:pPr>
              <w:jc w:val="both"/>
              <w:rPr>
                <w:rFonts w:ascii="Bookman Old Style" w:hAnsi="Bookman Old Style" w:cs="Arial"/>
                <w:bCs/>
                <w:sz w:val="21"/>
                <w:szCs w:val="21"/>
              </w:rPr>
            </w:pPr>
          </w:p>
          <w:p w14:paraId="6A765527" w14:textId="77777777" w:rsidR="00E635AE" w:rsidRPr="003D0BCF" w:rsidRDefault="00E635AE" w:rsidP="00E635AE">
            <w:pPr>
              <w:pStyle w:val="Prrafodelista"/>
              <w:numPr>
                <w:ilvl w:val="0"/>
                <w:numId w:val="16"/>
              </w:numPr>
              <w:jc w:val="both"/>
              <w:rPr>
                <w:rFonts w:ascii="Bookman Old Style" w:hAnsi="Bookman Old Style" w:cs="Arial"/>
                <w:bCs/>
                <w:sz w:val="21"/>
                <w:szCs w:val="21"/>
              </w:rPr>
            </w:pPr>
            <w:r w:rsidRPr="003D0BCF">
              <w:rPr>
                <w:rFonts w:ascii="Bookman Old Style" w:hAnsi="Bookman Old Style" w:cs="Arial"/>
                <w:b/>
                <w:sz w:val="21"/>
                <w:szCs w:val="21"/>
              </w:rPr>
              <w:t>Jornada reducida</w:t>
            </w:r>
            <w:r w:rsidRPr="003D0BCF">
              <w:rPr>
                <w:rFonts w:ascii="Bookman Old Style" w:hAnsi="Bookman Old Style" w:cs="Arial"/>
                <w:bCs/>
                <w:sz w:val="21"/>
                <w:szCs w:val="21"/>
              </w:rPr>
              <w:t>: el SBC se determina sumando los salarios que el trabajador perciba por cada hora en una semana y se dividen entre siete.</w:t>
            </w:r>
          </w:p>
          <w:p w14:paraId="58AD9C39" w14:textId="77777777" w:rsidR="00E635AE" w:rsidRPr="003D0BCF" w:rsidRDefault="00E635AE" w:rsidP="001C64F3">
            <w:pPr>
              <w:pStyle w:val="Prrafodelista"/>
              <w:jc w:val="both"/>
              <w:rPr>
                <w:rFonts w:ascii="Bookman Old Style" w:hAnsi="Bookman Old Style" w:cs="Arial"/>
                <w:bCs/>
                <w:sz w:val="21"/>
                <w:szCs w:val="21"/>
              </w:rPr>
            </w:pPr>
          </w:p>
          <w:p w14:paraId="174F157E"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A pesar de que la fracción I de este numeral no señala que al cálculo debe adicionarse la parte proporcional del aguinaldo, vacaciones, prima vacacional y séptimo día, es necesario considerar estos conceptos porque son ingresos que percibe el subordinado por cada unidad de tiempo laborada (art. 27, primer párrafo de la Ley del Seguro Social LSS). El resultado es la base salarial, misma que si resulta inferior al salario mínimo de la región, deberá ajustarse a éste</w:t>
            </w:r>
          </w:p>
          <w:p w14:paraId="4FF853FF" w14:textId="77777777" w:rsidR="00E635AE" w:rsidRPr="003D0BCF" w:rsidRDefault="00E635AE" w:rsidP="001C64F3">
            <w:pPr>
              <w:jc w:val="both"/>
              <w:rPr>
                <w:rFonts w:ascii="Bookman Old Style" w:hAnsi="Bookman Old Style" w:cs="Arial"/>
                <w:bCs/>
                <w:sz w:val="21"/>
                <w:szCs w:val="21"/>
              </w:rPr>
            </w:pPr>
          </w:p>
          <w:p w14:paraId="04BB3395" w14:textId="77777777" w:rsidR="00E635AE" w:rsidRPr="003D0BCF" w:rsidRDefault="00E635AE" w:rsidP="00E635AE">
            <w:pPr>
              <w:pStyle w:val="Prrafodelista"/>
              <w:numPr>
                <w:ilvl w:val="0"/>
                <w:numId w:val="16"/>
              </w:numPr>
              <w:jc w:val="both"/>
              <w:rPr>
                <w:rFonts w:ascii="Bookman Old Style" w:hAnsi="Bookman Old Style" w:cs="Arial"/>
                <w:bCs/>
                <w:sz w:val="21"/>
                <w:szCs w:val="21"/>
              </w:rPr>
            </w:pPr>
            <w:r w:rsidRPr="003D0BCF">
              <w:rPr>
                <w:rFonts w:ascii="Bookman Old Style" w:hAnsi="Bookman Old Style" w:cs="Arial"/>
                <w:b/>
                <w:sz w:val="21"/>
                <w:szCs w:val="21"/>
              </w:rPr>
              <w:t>Semana reducida</w:t>
            </w:r>
            <w:r w:rsidRPr="003D0BCF">
              <w:rPr>
                <w:rFonts w:ascii="Bookman Old Style" w:hAnsi="Bookman Old Style" w:cs="Arial"/>
                <w:bCs/>
                <w:sz w:val="21"/>
                <w:szCs w:val="21"/>
              </w:rPr>
              <w:t>: para calcular el salario base de cotización se suman los salarios percibidos por el trabajador en una semana, al resultado se le adiciona el importe de las prestaciones que lo integran y la parte proporcional del séptimo día y se dividen entre siete. Si el cociente resulta inferior al salario mínimo de la región, tiene que ajustarse a éste, o</w:t>
            </w:r>
          </w:p>
          <w:p w14:paraId="1CB69BB8" w14:textId="77777777" w:rsidR="00E635AE" w:rsidRPr="003D0BCF" w:rsidRDefault="00E635AE" w:rsidP="001C64F3">
            <w:pPr>
              <w:jc w:val="both"/>
              <w:rPr>
                <w:rFonts w:ascii="Bookman Old Style" w:hAnsi="Bookman Old Style" w:cs="Arial"/>
                <w:bCs/>
                <w:sz w:val="21"/>
                <w:szCs w:val="21"/>
              </w:rPr>
            </w:pPr>
          </w:p>
          <w:p w14:paraId="2480AB5A" w14:textId="77777777" w:rsidR="00E635AE" w:rsidRPr="003D0BCF" w:rsidRDefault="00E635AE" w:rsidP="00E635AE">
            <w:pPr>
              <w:pStyle w:val="Prrafodelista"/>
              <w:numPr>
                <w:ilvl w:val="0"/>
                <w:numId w:val="16"/>
              </w:numPr>
              <w:jc w:val="both"/>
              <w:rPr>
                <w:rFonts w:ascii="Bookman Old Style" w:hAnsi="Bookman Old Style" w:cs="Arial"/>
                <w:bCs/>
                <w:sz w:val="21"/>
                <w:szCs w:val="21"/>
              </w:rPr>
            </w:pPr>
            <w:r w:rsidRPr="003D0BCF">
              <w:rPr>
                <w:rFonts w:ascii="Bookman Old Style" w:hAnsi="Bookman Old Style" w:cs="Arial"/>
                <w:b/>
                <w:sz w:val="21"/>
                <w:szCs w:val="21"/>
              </w:rPr>
              <w:t>Jornada y semana reducidas</w:t>
            </w:r>
            <w:r w:rsidRPr="003D0BCF">
              <w:rPr>
                <w:rFonts w:ascii="Bookman Old Style" w:hAnsi="Bookman Old Style" w:cs="Arial"/>
                <w:bCs/>
                <w:sz w:val="21"/>
                <w:szCs w:val="21"/>
              </w:rPr>
              <w:t>: el SBC se determina según sea que el salario se estipule por día o unidad de tiempo, empleando la fórmula correspondiente, y</w:t>
            </w:r>
          </w:p>
          <w:p w14:paraId="773A5670" w14:textId="77777777" w:rsidR="00E635AE" w:rsidRPr="003D0BCF" w:rsidRDefault="00E635AE" w:rsidP="001C64F3">
            <w:pPr>
              <w:jc w:val="both"/>
              <w:rPr>
                <w:rFonts w:ascii="Bookman Old Style" w:hAnsi="Bookman Old Style" w:cs="Arial"/>
                <w:bCs/>
                <w:sz w:val="21"/>
                <w:szCs w:val="21"/>
              </w:rPr>
            </w:pPr>
          </w:p>
          <w:p w14:paraId="1412F01D" w14:textId="77777777" w:rsidR="00E635AE" w:rsidRPr="003D0BCF" w:rsidRDefault="00E635AE" w:rsidP="00E635AE">
            <w:pPr>
              <w:pStyle w:val="Prrafodelista"/>
              <w:numPr>
                <w:ilvl w:val="0"/>
                <w:numId w:val="13"/>
              </w:numPr>
              <w:tabs>
                <w:tab w:val="left" w:pos="315"/>
              </w:tabs>
              <w:ind w:left="0" w:firstLine="31"/>
              <w:jc w:val="both"/>
              <w:rPr>
                <w:rFonts w:ascii="Bookman Old Style" w:hAnsi="Bookman Old Style" w:cs="Arial"/>
                <w:bCs/>
                <w:sz w:val="21"/>
                <w:szCs w:val="21"/>
              </w:rPr>
            </w:pPr>
            <w:r w:rsidRPr="003D0BCF">
              <w:rPr>
                <w:rFonts w:ascii="Bookman Old Style" w:hAnsi="Bookman Old Style" w:cs="Arial"/>
                <w:bCs/>
                <w:sz w:val="21"/>
                <w:szCs w:val="21"/>
              </w:rPr>
              <w:lastRenderedPageBreak/>
              <w:t>Presentar ante el IMSS las modificaciones salariales de sus colaboradores (art. 34 LSS)</w:t>
            </w:r>
          </w:p>
          <w:p w14:paraId="359251E4" w14:textId="77777777" w:rsidR="00E635AE" w:rsidRPr="003D0BCF" w:rsidRDefault="00E635AE" w:rsidP="001C64F3">
            <w:pPr>
              <w:jc w:val="both"/>
              <w:rPr>
                <w:rFonts w:ascii="Bookman Old Style" w:hAnsi="Bookman Old Style" w:cs="Arial"/>
                <w:bCs/>
                <w:sz w:val="21"/>
                <w:szCs w:val="21"/>
              </w:rPr>
            </w:pPr>
          </w:p>
          <w:p w14:paraId="495C6B00" w14:textId="77777777" w:rsidR="00E635AE" w:rsidRPr="003D0BCF" w:rsidRDefault="00E635AE" w:rsidP="001C64F3">
            <w:pPr>
              <w:jc w:val="both"/>
              <w:rPr>
                <w:rFonts w:ascii="Bookman Old Style" w:hAnsi="Bookman Old Style" w:cs="Arial"/>
                <w:bCs/>
                <w:sz w:val="21"/>
                <w:szCs w:val="21"/>
              </w:rPr>
            </w:pPr>
            <w:r w:rsidRPr="003D0BCF">
              <w:rPr>
                <w:rFonts w:ascii="Bookman Old Style" w:hAnsi="Bookman Old Style" w:cs="Arial"/>
                <w:bCs/>
                <w:sz w:val="21"/>
                <w:szCs w:val="21"/>
              </w:rPr>
              <w:t>Una vez que el paro técnico termine y se restablezcan las condiciones laborales de los trabajadores, el patrón debe comunicar al Instituto esta situación mediante la presentación de las modificaciones salariales correspondientes.</w:t>
            </w:r>
          </w:p>
          <w:p w14:paraId="7981AA4D" w14:textId="77777777" w:rsidR="00E635AE" w:rsidRPr="003D0BCF" w:rsidRDefault="00E635AE" w:rsidP="001C64F3">
            <w:pPr>
              <w:jc w:val="both"/>
              <w:rPr>
                <w:rFonts w:ascii="Bookman Old Style" w:hAnsi="Bookman Old Style"/>
                <w:sz w:val="21"/>
                <w:szCs w:val="21"/>
                <w:lang w:val="es-ES"/>
              </w:rPr>
            </w:pPr>
          </w:p>
          <w:p w14:paraId="7E6F3ADD" w14:textId="77777777" w:rsidR="00E635AE" w:rsidRPr="003D0BCF" w:rsidRDefault="00E635AE" w:rsidP="001C64F3">
            <w:pPr>
              <w:jc w:val="both"/>
              <w:rPr>
                <w:rFonts w:ascii="Bookman Old Style" w:hAnsi="Bookman Old Style"/>
                <w:sz w:val="21"/>
                <w:szCs w:val="21"/>
              </w:rPr>
            </w:pPr>
            <w:r w:rsidRPr="003D0BCF">
              <w:rPr>
                <w:rFonts w:ascii="Bookman Old Style" w:hAnsi="Bookman Old Style"/>
                <w:sz w:val="21"/>
                <w:szCs w:val="21"/>
              </w:rPr>
              <w:t>Por lo anterior, seguiremos manteniéndolos informados en relación con las medidas sanitarias tomadas por el Gobierno Federal.</w:t>
            </w:r>
          </w:p>
          <w:p w14:paraId="0C3229E6" w14:textId="77777777" w:rsidR="00E635AE" w:rsidRDefault="00E635AE" w:rsidP="001C64F3">
            <w:pPr>
              <w:jc w:val="both"/>
              <w:rPr>
                <w:rFonts w:ascii="Bookman Old Style" w:hAnsi="Bookman Old Style"/>
              </w:rPr>
            </w:pPr>
          </w:p>
          <w:p w14:paraId="7B7E0889" w14:textId="77777777" w:rsidR="00E635AE" w:rsidRPr="008619E3" w:rsidRDefault="00E635AE" w:rsidP="001C64F3">
            <w:pPr>
              <w:jc w:val="both"/>
              <w:rPr>
                <w:rFonts w:ascii="Bookman Old Style" w:hAnsi="Bookman Old Style"/>
                <w:color w:val="202020"/>
                <w:lang w:val="es-ES"/>
              </w:rPr>
            </w:pPr>
          </w:p>
          <w:p w14:paraId="2D1A6183" w14:textId="77777777" w:rsidR="00E635AE" w:rsidRPr="008619E3" w:rsidRDefault="00E635AE" w:rsidP="001C64F3">
            <w:pPr>
              <w:jc w:val="right"/>
              <w:rPr>
                <w:rFonts w:ascii="Bookman Old Style" w:hAnsi="Bookman Old Style"/>
                <w:color w:val="202020"/>
                <w:lang w:val="es-ES"/>
              </w:rPr>
            </w:pPr>
            <w:r w:rsidRPr="008619E3">
              <w:rPr>
                <w:rFonts w:ascii="Bookman Old Style" w:hAnsi="Bookman Old Style"/>
                <w:color w:val="202020"/>
                <w:lang w:val="es-ES"/>
              </w:rPr>
              <w:t xml:space="preserve">                 CDMX 2</w:t>
            </w:r>
            <w:r>
              <w:rPr>
                <w:rFonts w:ascii="Bookman Old Style" w:hAnsi="Bookman Old Style"/>
                <w:color w:val="202020"/>
                <w:lang w:val="es-ES"/>
              </w:rPr>
              <w:t>8</w:t>
            </w:r>
            <w:r w:rsidRPr="008619E3">
              <w:rPr>
                <w:rFonts w:ascii="Bookman Old Style" w:hAnsi="Bookman Old Style"/>
                <w:color w:val="202020"/>
                <w:lang w:val="es-ES"/>
              </w:rPr>
              <w:t xml:space="preserve"> </w:t>
            </w:r>
            <w:r>
              <w:rPr>
                <w:rFonts w:ascii="Bookman Old Style" w:hAnsi="Bookman Old Style"/>
                <w:color w:val="202020"/>
                <w:lang w:val="es-ES"/>
              </w:rPr>
              <w:t xml:space="preserve">de </w:t>
            </w:r>
            <w:r w:rsidRPr="008619E3">
              <w:rPr>
                <w:rFonts w:ascii="Bookman Old Style" w:hAnsi="Bookman Old Style"/>
                <w:color w:val="202020"/>
                <w:lang w:val="es-ES"/>
              </w:rPr>
              <w:t>abril de 2020.</w:t>
            </w:r>
          </w:p>
          <w:p w14:paraId="681BAE3D" w14:textId="77777777" w:rsidR="00E635AE" w:rsidRDefault="00E635AE" w:rsidP="001C64F3">
            <w:pPr>
              <w:shd w:val="clear" w:color="auto" w:fill="FFFFFF" w:themeFill="background1"/>
              <w:jc w:val="both"/>
              <w:rPr>
                <w:rFonts w:ascii="Bookman Old Style" w:hAnsi="Bookman Old Style" w:cs="Arial"/>
                <w:sz w:val="18"/>
                <w:szCs w:val="18"/>
              </w:rPr>
            </w:pPr>
          </w:p>
          <w:p w14:paraId="08F8373A" w14:textId="77777777" w:rsidR="00E635AE" w:rsidRDefault="00E635AE" w:rsidP="001C64F3">
            <w:pPr>
              <w:shd w:val="clear" w:color="auto" w:fill="FFFFFF" w:themeFill="background1"/>
              <w:jc w:val="both"/>
              <w:rPr>
                <w:rFonts w:ascii="Bookman Old Style" w:hAnsi="Bookman Old Style"/>
              </w:rPr>
            </w:pPr>
            <w:r w:rsidRPr="00D53A18">
              <w:rPr>
                <w:rFonts w:ascii="Bookman Old Style" w:hAnsi="Bookman Old Style" w:cs="Arial"/>
                <w:sz w:val="18"/>
                <w:szCs w:val="18"/>
              </w:rPr>
              <w:t>La información contenida en este informe es de carácter informativo y no pretende ser una opinión legal o asesoría sobre algún caso en particular.  En el caso de que requiera alguna orientación específica, antes de tomar cualquier decisión, puede contactarnos y con gusto le atenderemos.</w:t>
            </w:r>
            <w:r>
              <w:rPr>
                <w:rFonts w:ascii="Bookman Old Style" w:hAnsi="Bookman Old Style"/>
              </w:rPr>
              <w:t xml:space="preserve"> </w:t>
            </w:r>
          </w:p>
          <w:p w14:paraId="356B501D" w14:textId="77777777" w:rsidR="00E635AE" w:rsidRDefault="00E635AE" w:rsidP="001C64F3">
            <w:pPr>
              <w:jc w:val="both"/>
              <w:rPr>
                <w:rFonts w:ascii="Bookman Old Style" w:hAnsi="Bookman Old Style"/>
              </w:rPr>
            </w:pPr>
          </w:p>
          <w:p w14:paraId="70ED2A2B" w14:textId="77777777" w:rsidR="00E635AE" w:rsidRPr="00F04500" w:rsidRDefault="00E635AE" w:rsidP="001C64F3">
            <w:pPr>
              <w:jc w:val="both"/>
              <w:rPr>
                <w:rFonts w:ascii="Bookman Old Style" w:hAnsi="Bookman Old Style"/>
              </w:rPr>
            </w:pPr>
          </w:p>
          <w:p w14:paraId="5577B851" w14:textId="77777777" w:rsidR="00E635AE" w:rsidRPr="00D71C65" w:rsidRDefault="00E635AE" w:rsidP="001C64F3">
            <w:pPr>
              <w:pStyle w:val="Prrafodelista"/>
              <w:ind w:left="0" w:right="159"/>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Continuamos a sus órdenes en nuestro domicilio de siempre:</w:t>
            </w:r>
          </w:p>
          <w:p w14:paraId="6CE6EFA3" w14:textId="77777777" w:rsidR="00E635AE" w:rsidRPr="00D71C65" w:rsidRDefault="00E635AE" w:rsidP="001C64F3">
            <w:pPr>
              <w:pStyle w:val="Prrafodelista"/>
              <w:ind w:left="0" w:right="159"/>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 xml:space="preserve">Río Duero 31 Col. Cuauhtémoc, </w:t>
            </w:r>
          </w:p>
          <w:p w14:paraId="728435D9" w14:textId="77777777" w:rsidR="00E635AE" w:rsidRPr="00D71C65" w:rsidRDefault="00E635AE" w:rsidP="001C64F3">
            <w:pPr>
              <w:pStyle w:val="Prrafodelista"/>
              <w:ind w:left="0" w:right="159"/>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Alc. Cuauhtémoc, C.P. 06500,</w:t>
            </w:r>
          </w:p>
          <w:p w14:paraId="5512CCED" w14:textId="77777777" w:rsidR="00E635AE" w:rsidRPr="00D71C65" w:rsidRDefault="00E635AE" w:rsidP="001C64F3">
            <w:pPr>
              <w:pStyle w:val="Prrafodelista"/>
              <w:ind w:left="0" w:right="159"/>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Ciudad de México,</w:t>
            </w:r>
          </w:p>
          <w:p w14:paraId="4D4C8D1E" w14:textId="77777777" w:rsidR="00E635AE" w:rsidRPr="00D71C65" w:rsidRDefault="00E635AE" w:rsidP="001C64F3">
            <w:pPr>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Teléfono: +52 55 5242.0771.</w:t>
            </w:r>
          </w:p>
          <w:p w14:paraId="0CCE9CC1" w14:textId="77777777" w:rsidR="00E635AE" w:rsidRPr="00D71C65" w:rsidRDefault="00E635AE" w:rsidP="001C64F3">
            <w:pPr>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Contacto: Marcela Trujillo,</w:t>
            </w:r>
          </w:p>
          <w:p w14:paraId="6D605E52" w14:textId="77777777" w:rsidR="00E635AE" w:rsidRPr="00D71C65" w:rsidRDefault="00E635AE" w:rsidP="001C64F3">
            <w:pPr>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 xml:space="preserve">Socia Administradora. </w:t>
            </w:r>
          </w:p>
          <w:p w14:paraId="250F5133" w14:textId="77777777" w:rsidR="00E635AE" w:rsidRPr="00D71C65" w:rsidRDefault="00E635AE" w:rsidP="001C64F3">
            <w:pPr>
              <w:jc w:val="center"/>
              <w:rPr>
                <w:rFonts w:ascii="Bookman Old Style" w:hAnsi="Bookman Old Style"/>
                <w:i/>
                <w:color w:val="3B3838" w:themeColor="background2" w:themeShade="40"/>
                <w:sz w:val="20"/>
              </w:rPr>
            </w:pPr>
          </w:p>
          <w:p w14:paraId="57AACA19" w14:textId="77777777" w:rsidR="00E635AE" w:rsidRPr="003D0BCF" w:rsidRDefault="00E635AE" w:rsidP="001C64F3">
            <w:pPr>
              <w:jc w:val="center"/>
              <w:rPr>
                <w:rFonts w:ascii="Bookman Old Style" w:hAnsi="Bookman Old Style"/>
                <w:i/>
                <w:color w:val="C00000"/>
                <w:sz w:val="20"/>
              </w:rPr>
            </w:pPr>
            <w:hyperlink r:id="rId7" w:history="1">
              <w:r w:rsidRPr="003D0BCF">
                <w:rPr>
                  <w:rStyle w:val="Hipervnculo"/>
                  <w:rFonts w:ascii="Bookman Old Style" w:hAnsi="Bookman Old Style"/>
                  <w:i/>
                  <w:color w:val="C00000"/>
                  <w:sz w:val="20"/>
                </w:rPr>
                <w:t>marcela.trujillo@rva.com.mx</w:t>
              </w:r>
            </w:hyperlink>
            <w:r w:rsidRPr="003D0BCF">
              <w:rPr>
                <w:rFonts w:ascii="Bookman Old Style" w:hAnsi="Bookman Old Style"/>
                <w:i/>
                <w:color w:val="C00000"/>
                <w:sz w:val="20"/>
              </w:rPr>
              <w:t xml:space="preserve">, </w:t>
            </w:r>
          </w:p>
          <w:p w14:paraId="4E18003E" w14:textId="77777777" w:rsidR="00E635AE" w:rsidRPr="00017670" w:rsidRDefault="00E635AE" w:rsidP="001C64F3">
            <w:pPr>
              <w:jc w:val="center"/>
              <w:rPr>
                <w:rFonts w:ascii="Bookman Old Style" w:hAnsi="Bookman Old Style"/>
                <w:i/>
                <w:color w:val="0563C1" w:themeColor="hyperlink"/>
                <w:sz w:val="20"/>
                <w:u w:val="single"/>
              </w:rPr>
            </w:pPr>
            <w:hyperlink r:id="rId8" w:history="1">
              <w:r w:rsidRPr="003D0BCF">
                <w:rPr>
                  <w:rStyle w:val="Hipervnculo"/>
                  <w:rFonts w:ascii="Bookman Old Style" w:hAnsi="Bookman Old Style"/>
                  <w:i/>
                  <w:color w:val="C00000"/>
                  <w:sz w:val="20"/>
                </w:rPr>
                <w:t>www.rvaabogados.com</w:t>
              </w:r>
            </w:hyperlink>
          </w:p>
        </w:tc>
        <w:tc>
          <w:tcPr>
            <w:tcW w:w="4535" w:type="dxa"/>
            <w:tcBorders>
              <w:bottom w:val="single" w:sz="4" w:space="0" w:color="auto"/>
            </w:tcBorders>
          </w:tcPr>
          <w:p w14:paraId="09CE183A" w14:textId="77777777" w:rsidR="00E635AE" w:rsidRPr="003D0BCF" w:rsidRDefault="00E635AE" w:rsidP="001C64F3">
            <w:pPr>
              <w:jc w:val="both"/>
              <w:rPr>
                <w:rFonts w:ascii="Bookman Old Style" w:hAnsi="Bookman Old Style"/>
                <w:b/>
                <w:bCs/>
                <w:sz w:val="21"/>
                <w:szCs w:val="21"/>
                <w:u w:val="single"/>
                <w:lang w:val="en-US"/>
              </w:rPr>
            </w:pPr>
            <w:r w:rsidRPr="0058707C">
              <w:rPr>
                <w:rFonts w:ascii="Bookman Old Style" w:hAnsi="Bookman Old Style"/>
                <w:b/>
                <w:bCs/>
                <w:u w:val="single"/>
                <w:lang w:val="en-US"/>
              </w:rPr>
              <w:lastRenderedPageBreak/>
              <w:t>"</w:t>
            </w:r>
            <w:r w:rsidRPr="003D0BCF">
              <w:rPr>
                <w:rFonts w:ascii="Bookman Old Style" w:hAnsi="Bookman Old Style"/>
                <w:b/>
                <w:bCs/>
                <w:sz w:val="21"/>
                <w:szCs w:val="21"/>
                <w:u w:val="single"/>
                <w:lang w:val="en-US"/>
              </w:rPr>
              <w:t>LABOR IMPLICATIONS ARISING FROM THE DECLARATION OF SANITARY EMERGENCY FROM FORCE MAJEURE"</w:t>
            </w:r>
          </w:p>
          <w:p w14:paraId="42842A68" w14:textId="77777777" w:rsidR="00E635AE" w:rsidRDefault="00E635AE" w:rsidP="001C64F3">
            <w:pPr>
              <w:jc w:val="both"/>
              <w:rPr>
                <w:rFonts w:ascii="Bookman Old Style" w:hAnsi="Bookman Old Style"/>
                <w:b/>
                <w:bCs/>
                <w:sz w:val="21"/>
                <w:szCs w:val="21"/>
                <w:u w:val="single"/>
                <w:lang w:val="en-US"/>
              </w:rPr>
            </w:pPr>
          </w:p>
          <w:p w14:paraId="635BC09B" w14:textId="77777777" w:rsidR="00E635AE" w:rsidRPr="003D0BCF" w:rsidRDefault="00E635AE" w:rsidP="001C64F3">
            <w:pPr>
              <w:jc w:val="both"/>
              <w:rPr>
                <w:rFonts w:ascii="Bookman Old Style" w:hAnsi="Bookman Old Style"/>
                <w:b/>
                <w:bCs/>
                <w:sz w:val="21"/>
                <w:szCs w:val="21"/>
                <w:u w:val="single"/>
                <w:lang w:val="en-US"/>
              </w:rPr>
            </w:pPr>
          </w:p>
          <w:p w14:paraId="51F8D891" w14:textId="77777777" w:rsidR="00E635AE" w:rsidRPr="003D0BCF" w:rsidRDefault="00E635AE" w:rsidP="001C64F3">
            <w:pPr>
              <w:jc w:val="both"/>
              <w:rPr>
                <w:rFonts w:ascii="Bookman Old Style" w:hAnsi="Bookman Old Style"/>
                <w:b/>
                <w:bCs/>
                <w:sz w:val="21"/>
                <w:szCs w:val="21"/>
                <w:u w:val="single"/>
                <w:lang w:val="en-US"/>
              </w:rPr>
            </w:pPr>
            <w:r w:rsidRPr="003D0BCF">
              <w:rPr>
                <w:rFonts w:ascii="Bookman Old Style" w:hAnsi="Bookman Old Style"/>
                <w:b/>
                <w:bCs/>
                <w:sz w:val="21"/>
                <w:szCs w:val="21"/>
                <w:u w:val="single"/>
                <w:lang w:val="en-US"/>
              </w:rPr>
              <w:t>SYNOPSIS</w:t>
            </w:r>
          </w:p>
          <w:p w14:paraId="52991FD8" w14:textId="77777777" w:rsidR="00E635AE" w:rsidRPr="003D0BCF" w:rsidRDefault="00E635AE" w:rsidP="001C64F3">
            <w:pPr>
              <w:jc w:val="both"/>
              <w:rPr>
                <w:rFonts w:ascii="Bookman Old Style" w:hAnsi="Bookman Old Style"/>
                <w:b/>
                <w:bCs/>
                <w:sz w:val="21"/>
                <w:szCs w:val="21"/>
                <w:u w:val="single"/>
                <w:lang w:val="en-US"/>
              </w:rPr>
            </w:pPr>
          </w:p>
          <w:p w14:paraId="57679442" w14:textId="77777777" w:rsidR="00E635AE" w:rsidRPr="003D0BCF" w:rsidRDefault="00E635AE" w:rsidP="001C64F3">
            <w:pPr>
              <w:jc w:val="both"/>
              <w:rPr>
                <w:rFonts w:ascii="Bookman Old Style" w:hAnsi="Bookman Old Style"/>
                <w:sz w:val="21"/>
                <w:szCs w:val="21"/>
                <w:u w:val="single"/>
                <w:lang w:val="en-US"/>
              </w:rPr>
            </w:pPr>
            <w:r w:rsidRPr="003D0BCF">
              <w:rPr>
                <w:rFonts w:ascii="Bookman Old Style" w:hAnsi="Bookman Old Style"/>
                <w:sz w:val="21"/>
                <w:szCs w:val="21"/>
                <w:lang w:val="en-US"/>
              </w:rPr>
              <w:t>On Monday, March 30, 2020, it was issued and published in the Official Gazette the “</w:t>
            </w:r>
            <w:r w:rsidRPr="003D0BCF">
              <w:rPr>
                <w:rFonts w:ascii="Bookman Old Style" w:hAnsi="Bookman Old Style"/>
                <w:sz w:val="21"/>
                <w:szCs w:val="21"/>
                <w:u w:val="single"/>
                <w:lang w:val="en-US"/>
              </w:rPr>
              <w:t>Resolution declaring a state of</w:t>
            </w:r>
            <w:r w:rsidRPr="003D0BCF">
              <w:rPr>
                <w:rFonts w:ascii="Bookman Old Style" w:hAnsi="Bookman Old Style"/>
                <w:sz w:val="21"/>
                <w:szCs w:val="21"/>
                <w:lang w:val="en-US"/>
              </w:rPr>
              <w:t xml:space="preserve"> </w:t>
            </w:r>
            <w:r w:rsidRPr="003D0BCF">
              <w:rPr>
                <w:rFonts w:ascii="Bookman Old Style" w:hAnsi="Bookman Old Style"/>
                <w:sz w:val="21"/>
                <w:szCs w:val="21"/>
                <w:u w:val="single"/>
                <w:lang w:val="en-US"/>
              </w:rPr>
              <w:t>sanitary emergency due to force majeure of the epidemic generated by the virus SAR-CoV2 (COVID-19)</w:t>
            </w:r>
            <w:r w:rsidRPr="003D0BCF">
              <w:rPr>
                <w:rFonts w:ascii="Bookman Old Style" w:hAnsi="Bookman Old Style"/>
                <w:sz w:val="21"/>
                <w:szCs w:val="21"/>
                <w:lang w:val="en-US"/>
              </w:rPr>
              <w:t>”.</w:t>
            </w:r>
          </w:p>
          <w:p w14:paraId="3BAF8C4E" w14:textId="77777777" w:rsidR="00E635AE" w:rsidRPr="003D0BCF" w:rsidRDefault="00E635AE" w:rsidP="001C64F3">
            <w:pPr>
              <w:jc w:val="both"/>
              <w:rPr>
                <w:rFonts w:ascii="Bookman Old Style" w:hAnsi="Bookman Old Style"/>
                <w:sz w:val="21"/>
                <w:szCs w:val="21"/>
                <w:lang w:val="en-US"/>
              </w:rPr>
            </w:pPr>
          </w:p>
          <w:p w14:paraId="58A66E7E" w14:textId="77777777" w:rsidR="00E635AE" w:rsidRPr="003D0BCF" w:rsidRDefault="00E635AE" w:rsidP="001C64F3">
            <w:pPr>
              <w:jc w:val="both"/>
              <w:rPr>
                <w:rFonts w:ascii="Bookman Old Style" w:hAnsi="Bookman Old Style"/>
                <w:sz w:val="21"/>
                <w:szCs w:val="21"/>
                <w:lang w:val="en-US"/>
              </w:rPr>
            </w:pPr>
          </w:p>
          <w:p w14:paraId="03E9AFAB" w14:textId="77777777" w:rsidR="00E635AE" w:rsidRPr="003D0BCF" w:rsidRDefault="00E635AE" w:rsidP="001C64F3">
            <w:pPr>
              <w:jc w:val="both"/>
              <w:rPr>
                <w:rFonts w:ascii="Bookman Old Style" w:hAnsi="Bookman Old Style"/>
                <w:sz w:val="21"/>
                <w:szCs w:val="21"/>
                <w:lang w:val="en-US"/>
              </w:rPr>
            </w:pPr>
            <w:r w:rsidRPr="003D0BCF">
              <w:rPr>
                <w:rFonts w:ascii="Bookman Old Style" w:hAnsi="Bookman Old Style"/>
                <w:sz w:val="21"/>
                <w:szCs w:val="21"/>
                <w:lang w:val="en-US"/>
              </w:rPr>
              <w:t>Such resolution complies with the laws of our country, whereas the General Health Council is the constitutional body entitled to take executive and general measures regarding public health, particularly in the event of danger of epidemics.</w:t>
            </w:r>
          </w:p>
          <w:p w14:paraId="3704E912" w14:textId="77777777" w:rsidR="00E635AE" w:rsidRDefault="00E635AE" w:rsidP="001C64F3">
            <w:pPr>
              <w:jc w:val="both"/>
              <w:rPr>
                <w:rFonts w:ascii="Bookman Old Style" w:hAnsi="Bookman Old Style"/>
                <w:sz w:val="21"/>
                <w:szCs w:val="21"/>
                <w:lang w:val="en-US"/>
              </w:rPr>
            </w:pPr>
          </w:p>
          <w:p w14:paraId="526E28FC" w14:textId="77777777" w:rsidR="00E635AE" w:rsidRPr="003D0BCF" w:rsidRDefault="00E635AE" w:rsidP="001C64F3">
            <w:pPr>
              <w:jc w:val="both"/>
              <w:rPr>
                <w:rFonts w:ascii="Bookman Old Style" w:hAnsi="Bookman Old Style"/>
                <w:sz w:val="21"/>
                <w:szCs w:val="21"/>
                <w:lang w:val="en-US"/>
              </w:rPr>
            </w:pPr>
          </w:p>
          <w:p w14:paraId="67273664" w14:textId="77777777" w:rsidR="00E635AE" w:rsidRPr="003D0BCF" w:rsidRDefault="00E635AE" w:rsidP="001C64F3">
            <w:pPr>
              <w:jc w:val="both"/>
              <w:rPr>
                <w:rFonts w:ascii="Bookman Old Style" w:hAnsi="Bookman Old Style"/>
                <w:sz w:val="21"/>
                <w:szCs w:val="21"/>
                <w:lang w:val="en-US"/>
              </w:rPr>
            </w:pPr>
            <w:r w:rsidRPr="003D0BCF">
              <w:rPr>
                <w:rFonts w:ascii="Bookman Old Style" w:hAnsi="Bookman Old Style"/>
                <w:sz w:val="21"/>
                <w:szCs w:val="21"/>
                <w:lang w:val="en-US"/>
              </w:rPr>
              <w:t>The entrepreneurial community remains uncertain about its workers, as they do not know how to manage their labor relationships due to the fact that the authority defines this atypical situation as a "</w:t>
            </w:r>
            <w:r w:rsidRPr="003D0BCF">
              <w:rPr>
                <w:rFonts w:ascii="Bookman Old Style" w:hAnsi="Bookman Old Style"/>
                <w:b/>
                <w:bCs/>
                <w:sz w:val="21"/>
                <w:szCs w:val="21"/>
                <w:lang w:val="en-US"/>
              </w:rPr>
              <w:t>health emergency due to force majeure</w:t>
            </w:r>
            <w:r w:rsidRPr="003D0BCF">
              <w:rPr>
                <w:rFonts w:ascii="Bookman Old Style" w:hAnsi="Bookman Old Style"/>
                <w:sz w:val="21"/>
                <w:szCs w:val="21"/>
                <w:lang w:val="en-US"/>
              </w:rPr>
              <w:t>" instead of a "</w:t>
            </w:r>
            <w:r w:rsidRPr="003D0BCF">
              <w:rPr>
                <w:rFonts w:ascii="Bookman Old Style" w:hAnsi="Bookman Old Style"/>
                <w:b/>
                <w:bCs/>
                <w:sz w:val="21"/>
                <w:szCs w:val="21"/>
                <w:lang w:val="en-US"/>
              </w:rPr>
              <w:t>health contingency</w:t>
            </w:r>
            <w:r w:rsidRPr="003D0BCF">
              <w:rPr>
                <w:rFonts w:ascii="Bookman Old Style" w:hAnsi="Bookman Old Style"/>
                <w:sz w:val="21"/>
                <w:szCs w:val="21"/>
                <w:lang w:val="en-US"/>
              </w:rPr>
              <w:t xml:space="preserve">", a term referred to in the Federal Labor Law (LFT), which would allow them to apply the provisions of articles 42-Bis, 427, section VII and 429, section IV of that law, which provide that whenever the proper authorities issue a </w:t>
            </w:r>
            <w:r w:rsidRPr="003D0BCF">
              <w:rPr>
                <w:rFonts w:ascii="Bookman Old Style" w:hAnsi="Bookman Old Style"/>
                <w:b/>
                <w:bCs/>
                <w:sz w:val="21"/>
                <w:szCs w:val="21"/>
                <w:u w:val="single"/>
                <w:lang w:val="en-US"/>
              </w:rPr>
              <w:t>declaration of health contingency</w:t>
            </w:r>
            <w:r w:rsidRPr="003D0BCF">
              <w:rPr>
                <w:rFonts w:ascii="Bookman Old Style" w:hAnsi="Bookman Old Style"/>
                <w:sz w:val="21"/>
                <w:szCs w:val="21"/>
                <w:lang w:val="en-US"/>
              </w:rPr>
              <w:t xml:space="preserve">, in accordance with the applicable provisions, </w:t>
            </w:r>
            <w:r w:rsidRPr="003D0BCF">
              <w:rPr>
                <w:rFonts w:ascii="Bookman Old Style" w:hAnsi="Bookman Old Style"/>
                <w:b/>
                <w:bCs/>
                <w:sz w:val="21"/>
                <w:szCs w:val="21"/>
                <w:lang w:val="en-US"/>
              </w:rPr>
              <w:t>employers shall not require the approval or authorization of the Conciliation and Arbitration Board</w:t>
            </w:r>
            <w:r w:rsidRPr="003D0BCF">
              <w:rPr>
                <w:rFonts w:ascii="Bookman Old Style" w:hAnsi="Bookman Old Style"/>
                <w:sz w:val="21"/>
                <w:szCs w:val="21"/>
                <w:lang w:val="en-US"/>
              </w:rPr>
              <w:t xml:space="preserve"> (and ultimately, the Labor Courts) for the suspension of effects of the labor relationships and </w:t>
            </w:r>
            <w:r w:rsidRPr="003D0BCF">
              <w:rPr>
                <w:rFonts w:ascii="Bookman Old Style" w:hAnsi="Bookman Old Style"/>
                <w:b/>
                <w:bCs/>
                <w:sz w:val="21"/>
                <w:szCs w:val="21"/>
                <w:lang w:val="en-US"/>
              </w:rPr>
              <w:t>shall only be obliged to pay their workers an</w:t>
            </w:r>
            <w:r w:rsidRPr="003D0BCF">
              <w:rPr>
                <w:rFonts w:ascii="Bookman Old Style" w:hAnsi="Bookman Old Style"/>
                <w:b/>
                <w:bCs/>
                <w:sz w:val="21"/>
                <w:szCs w:val="21"/>
                <w:u w:val="single"/>
                <w:lang w:val="en-US"/>
              </w:rPr>
              <w:t xml:space="preserve"> indemnity equivalent to one day of the general minimum wage in force, for each day of the suspension, which may not exceed one month</w:t>
            </w:r>
            <w:r w:rsidRPr="003D0BCF">
              <w:rPr>
                <w:rFonts w:ascii="Bookman Old Style" w:hAnsi="Bookman Old Style"/>
                <w:sz w:val="21"/>
                <w:szCs w:val="21"/>
                <w:u w:val="single"/>
                <w:lang w:val="en-US"/>
              </w:rPr>
              <w:t>.</w:t>
            </w:r>
          </w:p>
          <w:p w14:paraId="665E9B47" w14:textId="77777777" w:rsidR="00E635AE" w:rsidRPr="003D0BCF" w:rsidRDefault="00E635AE" w:rsidP="001C64F3">
            <w:pPr>
              <w:jc w:val="both"/>
              <w:rPr>
                <w:rFonts w:ascii="Bookman Old Style" w:hAnsi="Bookman Old Style"/>
                <w:sz w:val="21"/>
                <w:szCs w:val="21"/>
                <w:lang w:val="en-US"/>
              </w:rPr>
            </w:pPr>
          </w:p>
          <w:p w14:paraId="5677E3C9" w14:textId="77777777" w:rsidR="00E635AE" w:rsidRPr="003D0BCF" w:rsidRDefault="00E635AE" w:rsidP="001C64F3">
            <w:pPr>
              <w:jc w:val="both"/>
              <w:rPr>
                <w:rFonts w:ascii="Bookman Old Style" w:hAnsi="Bookman Old Style"/>
                <w:sz w:val="21"/>
                <w:szCs w:val="21"/>
                <w:lang w:val="en-US"/>
              </w:rPr>
            </w:pPr>
          </w:p>
          <w:p w14:paraId="506A6C90" w14:textId="77777777" w:rsidR="00E635AE" w:rsidRPr="003D0BCF" w:rsidRDefault="00E635AE" w:rsidP="001C64F3">
            <w:pPr>
              <w:jc w:val="both"/>
              <w:rPr>
                <w:rFonts w:ascii="Bookman Old Style" w:hAnsi="Bookman Old Style"/>
                <w:sz w:val="21"/>
                <w:szCs w:val="21"/>
                <w:lang w:val="en-US"/>
              </w:rPr>
            </w:pPr>
          </w:p>
          <w:p w14:paraId="1DD3A249" w14:textId="77777777" w:rsidR="00E635AE" w:rsidRPr="003D0BCF" w:rsidRDefault="00E635AE" w:rsidP="001C64F3">
            <w:pPr>
              <w:jc w:val="both"/>
              <w:rPr>
                <w:rFonts w:ascii="Bookman Old Style" w:hAnsi="Bookman Old Style"/>
                <w:sz w:val="21"/>
                <w:szCs w:val="21"/>
                <w:lang w:val="en-US"/>
              </w:rPr>
            </w:pPr>
            <w:r w:rsidRPr="003D0BCF">
              <w:rPr>
                <w:rFonts w:ascii="Bookman Old Style" w:hAnsi="Bookman Old Style"/>
                <w:sz w:val="21"/>
                <w:szCs w:val="21"/>
                <w:lang w:val="en-US"/>
              </w:rPr>
              <w:t xml:space="preserve">Furthermore, Articles 427 section I and 429 section I of the LFT provide that a </w:t>
            </w:r>
            <w:r w:rsidRPr="003D0BCF">
              <w:rPr>
                <w:rFonts w:ascii="Bookman Old Style" w:hAnsi="Bookman Old Style"/>
                <w:b/>
                <w:bCs/>
                <w:sz w:val="21"/>
                <w:szCs w:val="21"/>
                <w:lang w:val="en-US"/>
              </w:rPr>
              <w:t>temporary suspension</w:t>
            </w:r>
            <w:r w:rsidRPr="003D0BCF">
              <w:rPr>
                <w:rFonts w:ascii="Bookman Old Style" w:hAnsi="Bookman Old Style"/>
                <w:sz w:val="21"/>
                <w:szCs w:val="21"/>
                <w:lang w:val="en-US"/>
              </w:rPr>
              <w:t xml:space="preserve"> of employment relations in a company or establishment shall be due to a </w:t>
            </w:r>
            <w:r w:rsidRPr="003D0BCF">
              <w:rPr>
                <w:rFonts w:ascii="Bookman Old Style" w:hAnsi="Bookman Old Style"/>
                <w:b/>
                <w:bCs/>
                <w:sz w:val="21"/>
                <w:szCs w:val="21"/>
                <w:u w:val="single"/>
                <w:lang w:val="en-US"/>
              </w:rPr>
              <w:t>cause of force majeure</w:t>
            </w:r>
            <w:r w:rsidRPr="003D0BCF">
              <w:rPr>
                <w:rFonts w:ascii="Bookman Old Style" w:hAnsi="Bookman Old Style"/>
                <w:sz w:val="21"/>
                <w:szCs w:val="21"/>
                <w:lang w:val="en-US"/>
              </w:rPr>
              <w:t xml:space="preserve"> that results in the suspension of work as a necessary, immediate and direct consequence, although in this case the employer shall give notice of the suspension to the Conciliation and Arbitration Board or eventually to the Court, so that the latter, upon the procedure set out in the </w:t>
            </w:r>
            <w:r w:rsidRPr="003D0BCF">
              <w:rPr>
                <w:rFonts w:ascii="Bookman Old Style" w:hAnsi="Bookman Old Style"/>
                <w:b/>
                <w:bCs/>
                <w:sz w:val="21"/>
                <w:szCs w:val="21"/>
                <w:lang w:val="en-US"/>
              </w:rPr>
              <w:t>Special Collective Procedure</w:t>
            </w:r>
            <w:r w:rsidRPr="003D0BCF">
              <w:rPr>
                <w:rFonts w:ascii="Bookman Old Style" w:hAnsi="Bookman Old Style"/>
                <w:sz w:val="21"/>
                <w:szCs w:val="21"/>
                <w:lang w:val="en-US"/>
              </w:rPr>
              <w:t xml:space="preserve"> established in Article 897 of the LFT, </w:t>
            </w:r>
            <w:r w:rsidRPr="003D0BCF">
              <w:rPr>
                <w:rFonts w:ascii="Bookman Old Style" w:hAnsi="Bookman Old Style"/>
                <w:b/>
                <w:bCs/>
                <w:sz w:val="21"/>
                <w:szCs w:val="21"/>
                <w:lang w:val="en-US"/>
              </w:rPr>
              <w:t>approves or disapproves it</w:t>
            </w:r>
            <w:r w:rsidRPr="003D0BCF">
              <w:rPr>
                <w:rFonts w:ascii="Bookman Old Style" w:hAnsi="Bookman Old Style"/>
                <w:sz w:val="21"/>
                <w:szCs w:val="21"/>
                <w:lang w:val="en-US"/>
              </w:rPr>
              <w:t xml:space="preserve">, who </w:t>
            </w:r>
            <w:r w:rsidRPr="003D0BCF">
              <w:rPr>
                <w:rFonts w:ascii="Bookman Old Style" w:hAnsi="Bookman Old Style"/>
                <w:b/>
                <w:bCs/>
                <w:sz w:val="21"/>
                <w:szCs w:val="21"/>
                <w:lang w:val="en-US"/>
              </w:rPr>
              <w:t xml:space="preserve">shall determine the compensation to be paid to the employees, considering, among other circumstances, the expected duration of the work suspension and the possibility of finding a new occupation, </w:t>
            </w:r>
            <w:r w:rsidRPr="003D0BCF">
              <w:rPr>
                <w:rFonts w:ascii="Bookman Old Style" w:hAnsi="Bookman Old Style"/>
                <w:b/>
                <w:bCs/>
                <w:sz w:val="21"/>
                <w:szCs w:val="21"/>
                <w:u w:val="single"/>
                <w:lang w:val="en-US"/>
              </w:rPr>
              <w:t>without it exceeding the amount of one month's salary</w:t>
            </w:r>
            <w:r w:rsidRPr="003D0BCF">
              <w:rPr>
                <w:rFonts w:ascii="Bookman Old Style" w:hAnsi="Bookman Old Style"/>
                <w:sz w:val="21"/>
                <w:szCs w:val="21"/>
                <w:lang w:val="en-US"/>
              </w:rPr>
              <w:t>, whereas such procedure, although more expeditious than the ordinary one, is not resolved immediately and under the current circumstances, the Conciliation and Arbitration Boards have suspended their ordinary activities and only work with guards, complicating the progress of such procedure.</w:t>
            </w:r>
          </w:p>
          <w:p w14:paraId="5B05996B" w14:textId="77777777" w:rsidR="00E635AE" w:rsidRPr="003D0BCF" w:rsidRDefault="00E635AE" w:rsidP="001C64F3">
            <w:pPr>
              <w:jc w:val="both"/>
              <w:rPr>
                <w:rFonts w:ascii="Bookman Old Style" w:hAnsi="Bookman Old Style"/>
                <w:sz w:val="21"/>
                <w:szCs w:val="21"/>
                <w:lang w:val="en-US"/>
              </w:rPr>
            </w:pPr>
          </w:p>
          <w:p w14:paraId="00DB81FB" w14:textId="77777777" w:rsidR="00E635AE" w:rsidRPr="003D0BCF" w:rsidRDefault="00E635AE" w:rsidP="001C64F3">
            <w:pPr>
              <w:jc w:val="both"/>
              <w:rPr>
                <w:rFonts w:ascii="Bookman Old Style" w:hAnsi="Bookman Old Style"/>
                <w:sz w:val="21"/>
                <w:szCs w:val="21"/>
                <w:lang w:val="en-US"/>
              </w:rPr>
            </w:pPr>
          </w:p>
          <w:p w14:paraId="00162113" w14:textId="77777777" w:rsidR="00E635AE" w:rsidRPr="003D0BCF" w:rsidRDefault="00E635AE" w:rsidP="001C64F3">
            <w:pPr>
              <w:jc w:val="both"/>
              <w:rPr>
                <w:rFonts w:ascii="Bookman Old Style" w:hAnsi="Bookman Old Style"/>
                <w:b/>
                <w:bCs/>
                <w:sz w:val="21"/>
                <w:szCs w:val="21"/>
                <w:u w:val="single"/>
                <w:lang w:val="en-US"/>
              </w:rPr>
            </w:pPr>
            <w:r w:rsidRPr="003D0BCF">
              <w:rPr>
                <w:rFonts w:ascii="Bookman Old Style" w:hAnsi="Bookman Old Style"/>
                <w:b/>
                <w:bCs/>
                <w:sz w:val="21"/>
                <w:szCs w:val="21"/>
                <w:u w:val="single"/>
                <w:lang w:val="en-US"/>
              </w:rPr>
              <w:t>RESOLUTIONS ISSUED BY THE MINISTRY OF HEALTH</w:t>
            </w:r>
          </w:p>
          <w:p w14:paraId="6BFF93CB" w14:textId="77777777" w:rsidR="00E635AE" w:rsidRPr="003D0BCF" w:rsidRDefault="00E635AE" w:rsidP="001C64F3">
            <w:pPr>
              <w:jc w:val="both"/>
              <w:rPr>
                <w:rFonts w:ascii="Bookman Old Style" w:hAnsi="Bookman Old Style"/>
                <w:b/>
                <w:bCs/>
                <w:sz w:val="21"/>
                <w:szCs w:val="21"/>
                <w:lang w:val="en-US"/>
              </w:rPr>
            </w:pPr>
          </w:p>
          <w:p w14:paraId="46D5B96F" w14:textId="77777777" w:rsidR="00E635AE" w:rsidRPr="003D0BCF" w:rsidRDefault="00E635AE" w:rsidP="001C64F3">
            <w:pPr>
              <w:jc w:val="both"/>
              <w:rPr>
                <w:rFonts w:ascii="Bookman Old Style" w:hAnsi="Bookman Old Style"/>
                <w:sz w:val="21"/>
                <w:szCs w:val="21"/>
                <w:lang w:val="en-US"/>
              </w:rPr>
            </w:pPr>
            <w:r w:rsidRPr="003D0BCF">
              <w:rPr>
                <w:rFonts w:ascii="Bookman Old Style" w:hAnsi="Bookman Old Style"/>
                <w:sz w:val="21"/>
                <w:szCs w:val="21"/>
                <w:lang w:val="en-US"/>
              </w:rPr>
              <w:t xml:space="preserve">In the “Resolution by which it is stablished the preventive measures for mitigation and risk control due to the virus SARS-CoV2 (COVID-19)”, Published in the </w:t>
            </w:r>
            <w:r w:rsidRPr="003D0BCF">
              <w:rPr>
                <w:rFonts w:ascii="Bookman Old Style" w:hAnsi="Bookman Old Style"/>
                <w:b/>
                <w:bCs/>
                <w:sz w:val="21"/>
                <w:szCs w:val="21"/>
                <w:lang w:val="en-US"/>
              </w:rPr>
              <w:t>Official Gazette on March 24, 2020</w:t>
            </w:r>
            <w:r w:rsidRPr="003D0BCF">
              <w:rPr>
                <w:rFonts w:ascii="Bookman Old Style" w:hAnsi="Bookman Old Style"/>
                <w:sz w:val="21"/>
                <w:szCs w:val="21"/>
                <w:lang w:val="en-US"/>
              </w:rPr>
              <w:t xml:space="preserve">, the Ministry of Health set several </w:t>
            </w:r>
            <w:r w:rsidRPr="003D0BCF">
              <w:rPr>
                <w:rFonts w:ascii="Bookman Old Style" w:hAnsi="Bookman Old Style"/>
                <w:b/>
                <w:bCs/>
                <w:sz w:val="21"/>
                <w:szCs w:val="21"/>
                <w:u w:val="single"/>
                <w:lang w:val="en-US"/>
              </w:rPr>
              <w:t>preventive measures</w:t>
            </w:r>
            <w:r w:rsidRPr="003D0BCF">
              <w:rPr>
                <w:rFonts w:ascii="Bookman Old Style" w:hAnsi="Bookman Old Style"/>
                <w:sz w:val="21"/>
                <w:szCs w:val="21"/>
                <w:lang w:val="en-US"/>
              </w:rPr>
              <w:t>, and regarding the labor aspect it was detailed:</w:t>
            </w:r>
          </w:p>
          <w:p w14:paraId="1037AD45" w14:textId="77777777" w:rsidR="00E635AE" w:rsidRPr="003D0BCF" w:rsidRDefault="00E635AE" w:rsidP="001C64F3">
            <w:pPr>
              <w:jc w:val="both"/>
              <w:rPr>
                <w:rFonts w:ascii="Bookman Old Style" w:hAnsi="Bookman Old Style"/>
                <w:sz w:val="21"/>
                <w:szCs w:val="21"/>
                <w:lang w:val="en-US"/>
              </w:rPr>
            </w:pPr>
          </w:p>
          <w:p w14:paraId="42FEF0A8" w14:textId="77777777" w:rsidR="00E635AE" w:rsidRPr="003D0BCF" w:rsidRDefault="00E635AE" w:rsidP="001C64F3">
            <w:pPr>
              <w:jc w:val="both"/>
              <w:rPr>
                <w:rFonts w:ascii="Bookman Old Style" w:hAnsi="Bookman Old Style"/>
                <w:sz w:val="21"/>
                <w:szCs w:val="21"/>
                <w:lang w:val="en-US"/>
              </w:rPr>
            </w:pPr>
          </w:p>
          <w:p w14:paraId="49632689" w14:textId="77777777" w:rsidR="00E635AE" w:rsidRPr="003D0BCF" w:rsidRDefault="00E635AE" w:rsidP="001C64F3">
            <w:pPr>
              <w:jc w:val="both"/>
              <w:rPr>
                <w:rFonts w:ascii="Bookman Old Style" w:hAnsi="Bookman Old Style"/>
                <w:sz w:val="21"/>
                <w:szCs w:val="21"/>
                <w:lang w:val="en-US"/>
              </w:rPr>
            </w:pPr>
          </w:p>
          <w:p w14:paraId="7BCA36E0" w14:textId="77777777" w:rsidR="00E635AE" w:rsidRPr="003D0BCF" w:rsidRDefault="00E635AE" w:rsidP="001C64F3">
            <w:pPr>
              <w:pStyle w:val="Prrafodelista"/>
              <w:numPr>
                <w:ilvl w:val="0"/>
                <w:numId w:val="1"/>
              </w:numPr>
              <w:tabs>
                <w:tab w:val="left" w:pos="353"/>
                <w:tab w:val="left" w:pos="459"/>
              </w:tabs>
              <w:ind w:left="0" w:firstLine="33"/>
              <w:jc w:val="both"/>
              <w:rPr>
                <w:rFonts w:ascii="Bookman Old Style" w:hAnsi="Bookman Old Style"/>
                <w:sz w:val="21"/>
                <w:szCs w:val="21"/>
                <w:lang w:val="en-US"/>
              </w:rPr>
            </w:pPr>
            <w:r w:rsidRPr="003D0BCF">
              <w:rPr>
                <w:rFonts w:ascii="Bookman Old Style" w:hAnsi="Bookman Old Style"/>
                <w:sz w:val="21"/>
                <w:szCs w:val="21"/>
                <w:lang w:val="en-US"/>
              </w:rPr>
              <w:lastRenderedPageBreak/>
              <w:t xml:space="preserve">Avoiding attendance at workplaces, public spaces and other crowded places for adults over 65 years old and groups of people at risk of developing serious illness or dying from it, who, at all times, where appropriate, and as a form of paid permission, shall enjoy their salary and any other allowances established in the regulations in force. </w:t>
            </w:r>
          </w:p>
          <w:p w14:paraId="17A818CD"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26CC39D4"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03D34D31" w14:textId="77777777" w:rsidR="00E635AE" w:rsidRPr="003D0BCF" w:rsidRDefault="00E635AE" w:rsidP="001C64F3">
            <w:pPr>
              <w:pStyle w:val="Prrafodelista"/>
              <w:numPr>
                <w:ilvl w:val="0"/>
                <w:numId w:val="1"/>
              </w:numPr>
              <w:tabs>
                <w:tab w:val="left" w:pos="353"/>
                <w:tab w:val="left" w:pos="459"/>
              </w:tabs>
              <w:ind w:left="0" w:firstLine="33"/>
              <w:jc w:val="both"/>
              <w:rPr>
                <w:rFonts w:ascii="Bookman Old Style" w:hAnsi="Bookman Old Style"/>
                <w:sz w:val="21"/>
                <w:szCs w:val="21"/>
                <w:lang w:val="en-US"/>
              </w:rPr>
            </w:pPr>
            <w:r w:rsidRPr="003D0BCF">
              <w:rPr>
                <w:rFonts w:ascii="Bookman Old Style" w:hAnsi="Bookman Old Style"/>
                <w:sz w:val="21"/>
                <w:szCs w:val="21"/>
                <w:lang w:val="en-US"/>
              </w:rPr>
              <w:t>Temporarily suspend all activities of the public, social and private sector that involve physical concentration, transit or displacement of people as of the date of the effective date of this Resolution and until May 30, 2020.</w:t>
            </w:r>
          </w:p>
          <w:p w14:paraId="5C44F5BD"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5C94428D"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3ECA14D5" w14:textId="77777777" w:rsidR="00E635AE" w:rsidRPr="003D0BCF" w:rsidRDefault="00E635AE" w:rsidP="001C64F3">
            <w:pPr>
              <w:pStyle w:val="Prrafodelista"/>
              <w:numPr>
                <w:ilvl w:val="0"/>
                <w:numId w:val="1"/>
              </w:numPr>
              <w:tabs>
                <w:tab w:val="left" w:pos="353"/>
                <w:tab w:val="left" w:pos="459"/>
              </w:tabs>
              <w:ind w:left="0" w:firstLine="33"/>
              <w:jc w:val="both"/>
              <w:rPr>
                <w:rFonts w:ascii="Bookman Old Style" w:hAnsi="Bookman Old Style"/>
                <w:sz w:val="21"/>
                <w:szCs w:val="21"/>
                <w:lang w:val="en-US"/>
              </w:rPr>
            </w:pPr>
            <w:r w:rsidRPr="003D0BCF">
              <w:rPr>
                <w:rFonts w:ascii="Bookman Old Style" w:hAnsi="Bookman Old Style"/>
                <w:sz w:val="21"/>
                <w:szCs w:val="21"/>
                <w:lang w:val="en-US"/>
              </w:rPr>
              <w:t>In the private sector, enterprises, businesses, commercial establishments and all those necessary to face the contingency, such as hospitals, clinics, pharmacies, laboratories, medical services, financial services, telecommunications and media, hotel and restaurant services, petrol stations, markets, supermarkets, miscellaneous, transport and gas distribution services, will remain working, provided that they do not correspond to closed spaces with crowds.</w:t>
            </w:r>
          </w:p>
          <w:p w14:paraId="698E01A6"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07E22815"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0A285AE4" w14:textId="77777777" w:rsidR="00E635AE" w:rsidRPr="003D0BCF" w:rsidRDefault="00E635AE" w:rsidP="001C64F3">
            <w:pPr>
              <w:pStyle w:val="Prrafodelista"/>
              <w:tabs>
                <w:tab w:val="left" w:pos="353"/>
                <w:tab w:val="left" w:pos="459"/>
              </w:tabs>
              <w:ind w:left="33"/>
              <w:jc w:val="both"/>
              <w:rPr>
                <w:rFonts w:ascii="Bookman Old Style" w:hAnsi="Bookman Old Style"/>
                <w:sz w:val="21"/>
                <w:szCs w:val="21"/>
                <w:lang w:val="en-US"/>
              </w:rPr>
            </w:pPr>
          </w:p>
          <w:p w14:paraId="49338537" w14:textId="77777777" w:rsidR="00E635AE" w:rsidRPr="003D0BCF" w:rsidRDefault="00E635AE" w:rsidP="001C64F3">
            <w:pPr>
              <w:pStyle w:val="Prrafodelista"/>
              <w:numPr>
                <w:ilvl w:val="0"/>
                <w:numId w:val="1"/>
              </w:numPr>
              <w:tabs>
                <w:tab w:val="left" w:pos="353"/>
                <w:tab w:val="left" w:pos="459"/>
              </w:tabs>
              <w:ind w:left="0" w:firstLine="33"/>
              <w:jc w:val="both"/>
              <w:rPr>
                <w:rFonts w:ascii="Bookman Old Style" w:hAnsi="Bookman Old Style"/>
                <w:b/>
                <w:bCs/>
                <w:sz w:val="21"/>
                <w:szCs w:val="21"/>
                <w:lang w:val="en-US"/>
              </w:rPr>
            </w:pPr>
            <w:r w:rsidRPr="003D0BCF">
              <w:rPr>
                <w:rFonts w:ascii="Bookman Old Style" w:hAnsi="Bookman Old Style"/>
                <w:b/>
                <w:bCs/>
                <w:sz w:val="21"/>
                <w:szCs w:val="21"/>
                <w:lang w:val="en-US"/>
              </w:rPr>
              <w:t xml:space="preserve">Labor relationships shall remain and apply in accordance to each individual, collective or law labor agreement; corresponding general conditions, during the period of time referred to in this Resolution and under the provisions of the Federal Labor Law, Federal Law for State Workers; the aforementioned, with strict respect to the employees’ labor rights, in public, social and private sector. </w:t>
            </w:r>
          </w:p>
          <w:p w14:paraId="588A6526" w14:textId="77777777" w:rsidR="00E635AE" w:rsidRPr="003D0BCF" w:rsidRDefault="00E635AE" w:rsidP="001C64F3">
            <w:pPr>
              <w:tabs>
                <w:tab w:val="left" w:pos="353"/>
                <w:tab w:val="left" w:pos="459"/>
              </w:tabs>
              <w:jc w:val="both"/>
              <w:rPr>
                <w:rFonts w:ascii="Bookman Old Style" w:hAnsi="Bookman Old Style"/>
                <w:sz w:val="21"/>
                <w:szCs w:val="21"/>
                <w:lang w:val="en-US"/>
              </w:rPr>
            </w:pPr>
          </w:p>
          <w:p w14:paraId="5057384C" w14:textId="77777777" w:rsidR="00E635AE" w:rsidRPr="003D0BCF" w:rsidRDefault="00E635AE" w:rsidP="001C64F3">
            <w:pPr>
              <w:tabs>
                <w:tab w:val="left" w:pos="353"/>
                <w:tab w:val="left" w:pos="459"/>
              </w:tabs>
              <w:jc w:val="both"/>
              <w:rPr>
                <w:rFonts w:ascii="Bookman Old Style" w:hAnsi="Bookman Old Style"/>
                <w:sz w:val="21"/>
                <w:szCs w:val="21"/>
                <w:lang w:val="en-US"/>
              </w:rPr>
            </w:pPr>
          </w:p>
          <w:p w14:paraId="3D179F1D" w14:textId="77777777" w:rsidR="00E635AE" w:rsidRPr="003D0BCF" w:rsidRDefault="00E635AE" w:rsidP="001C64F3">
            <w:pPr>
              <w:tabs>
                <w:tab w:val="left" w:pos="353"/>
                <w:tab w:val="left" w:pos="459"/>
              </w:tabs>
              <w:jc w:val="both"/>
              <w:rPr>
                <w:rFonts w:ascii="Bookman Old Style" w:hAnsi="Bookman Old Style"/>
                <w:sz w:val="21"/>
                <w:szCs w:val="21"/>
                <w:lang w:val="en-US"/>
              </w:rPr>
            </w:pPr>
          </w:p>
          <w:p w14:paraId="4E3FFDC4" w14:textId="77777777" w:rsidR="00E635AE" w:rsidRPr="003D0BCF" w:rsidRDefault="00E635AE" w:rsidP="001C64F3">
            <w:pPr>
              <w:tabs>
                <w:tab w:val="left" w:pos="459"/>
              </w:tabs>
              <w:jc w:val="both"/>
              <w:rPr>
                <w:rFonts w:ascii="Bookman Old Style" w:hAnsi="Bookman Old Style"/>
                <w:sz w:val="21"/>
                <w:szCs w:val="21"/>
                <w:lang w:val="en-US"/>
              </w:rPr>
            </w:pPr>
            <w:r w:rsidRPr="003D0BCF">
              <w:rPr>
                <w:rFonts w:ascii="Bookman Old Style" w:hAnsi="Bookman Old Style"/>
                <w:sz w:val="21"/>
                <w:szCs w:val="21"/>
                <w:lang w:val="en-US"/>
              </w:rPr>
              <w:lastRenderedPageBreak/>
              <w:t xml:space="preserve">Subsequently, the Ministry of Health published in the </w:t>
            </w:r>
            <w:r w:rsidRPr="003D0BCF">
              <w:rPr>
                <w:rFonts w:ascii="Bookman Old Style" w:hAnsi="Bookman Old Style"/>
                <w:b/>
                <w:bCs/>
                <w:sz w:val="21"/>
                <w:szCs w:val="21"/>
                <w:lang w:val="en-US"/>
              </w:rPr>
              <w:t>Official Gazette on March 31, 2020</w:t>
            </w:r>
            <w:r w:rsidRPr="003D0BCF">
              <w:rPr>
                <w:rFonts w:ascii="Bookman Old Style" w:hAnsi="Bookman Old Style"/>
                <w:sz w:val="21"/>
                <w:szCs w:val="21"/>
                <w:lang w:val="en-US"/>
              </w:rPr>
              <w:t xml:space="preserve">, the " Resolution establishing </w:t>
            </w:r>
            <w:r w:rsidRPr="003D0BCF">
              <w:rPr>
                <w:rFonts w:ascii="Bookman Old Style" w:hAnsi="Bookman Old Style"/>
                <w:b/>
                <w:bCs/>
                <w:sz w:val="21"/>
                <w:szCs w:val="21"/>
                <w:u w:val="single"/>
                <w:lang w:val="en-US"/>
              </w:rPr>
              <w:t>extraordinary actions</w:t>
            </w:r>
            <w:r w:rsidRPr="003D0BCF">
              <w:rPr>
                <w:rFonts w:ascii="Bookman Old Style" w:hAnsi="Bookman Old Style"/>
                <w:sz w:val="21"/>
                <w:szCs w:val="21"/>
                <w:lang w:val="en-US"/>
              </w:rPr>
              <w:t xml:space="preserve"> to address the </w:t>
            </w:r>
            <w:r w:rsidRPr="003D0BCF">
              <w:rPr>
                <w:rFonts w:ascii="Bookman Old Style" w:hAnsi="Bookman Old Style" w:cs="Arial"/>
                <w:bCs/>
                <w:sz w:val="21"/>
                <w:szCs w:val="21"/>
                <w:lang w:val="en-US"/>
              </w:rPr>
              <w:t>health emergency generated by the SARS-CoV2 virus", in which, in compliance with the Resolution issued by the General Health Council</w:t>
            </w:r>
            <w:r w:rsidRPr="003D0BCF">
              <w:rPr>
                <w:rFonts w:ascii="Bookman Old Style" w:hAnsi="Bookman Old Style"/>
                <w:sz w:val="21"/>
                <w:szCs w:val="21"/>
                <w:lang w:val="en-US"/>
              </w:rPr>
              <w:t xml:space="preserve"> on </w:t>
            </w:r>
            <w:r w:rsidRPr="003D0BCF">
              <w:rPr>
                <w:rFonts w:ascii="Bookman Old Style" w:hAnsi="Bookman Old Style"/>
                <w:b/>
                <w:bCs/>
                <w:sz w:val="21"/>
                <w:szCs w:val="21"/>
                <w:lang w:val="en-US"/>
              </w:rPr>
              <w:t xml:space="preserve">March 30, 2020 </w:t>
            </w:r>
            <w:r w:rsidRPr="003D0BCF">
              <w:rPr>
                <w:rFonts w:ascii="Bookman Old Style" w:hAnsi="Bookman Old Style"/>
                <w:sz w:val="21"/>
                <w:szCs w:val="21"/>
                <w:lang w:val="en-US"/>
              </w:rPr>
              <w:t xml:space="preserve">(Resolution declaring a state of </w:t>
            </w:r>
            <w:r w:rsidRPr="003D0BCF">
              <w:rPr>
                <w:rFonts w:ascii="Bookman Old Style" w:hAnsi="Bookman Old Style"/>
                <w:b/>
                <w:bCs/>
                <w:sz w:val="21"/>
                <w:szCs w:val="21"/>
                <w:u w:val="single"/>
                <w:lang w:val="en-US"/>
              </w:rPr>
              <w:t>sanitary emergency due to force majeure</w:t>
            </w:r>
            <w:r w:rsidRPr="003D0BCF">
              <w:rPr>
                <w:rFonts w:ascii="Bookman Old Style" w:hAnsi="Bookman Old Style"/>
                <w:sz w:val="21"/>
                <w:szCs w:val="21"/>
                <w:lang w:val="en-US"/>
              </w:rPr>
              <w:t xml:space="preserve"> of the epidemic generated by the virus  SAR-CoV2 (COVID-19)) stated, regarding labor matters, the following:</w:t>
            </w:r>
          </w:p>
          <w:p w14:paraId="07F72711" w14:textId="77777777" w:rsidR="00E635AE" w:rsidRPr="003D0BCF" w:rsidRDefault="00E635AE" w:rsidP="001C64F3">
            <w:pPr>
              <w:tabs>
                <w:tab w:val="left" w:pos="353"/>
                <w:tab w:val="left" w:pos="459"/>
              </w:tabs>
              <w:jc w:val="both"/>
              <w:rPr>
                <w:rFonts w:ascii="Bookman Old Style" w:hAnsi="Bookman Old Style"/>
                <w:sz w:val="21"/>
                <w:szCs w:val="21"/>
                <w:lang w:val="en-US"/>
              </w:rPr>
            </w:pPr>
          </w:p>
          <w:p w14:paraId="2FA26901" w14:textId="77777777" w:rsidR="00E635AE" w:rsidRPr="003D0BCF" w:rsidRDefault="00E635AE" w:rsidP="001C64F3">
            <w:pPr>
              <w:jc w:val="both"/>
              <w:rPr>
                <w:rFonts w:ascii="Bookman Old Style" w:hAnsi="Bookman Old Style"/>
                <w:sz w:val="21"/>
                <w:szCs w:val="21"/>
                <w:lang w:val="en-US"/>
              </w:rPr>
            </w:pPr>
          </w:p>
          <w:p w14:paraId="04A31D30" w14:textId="77777777" w:rsidR="00E635AE" w:rsidRPr="003D0BCF" w:rsidRDefault="00E635AE" w:rsidP="00E635AE">
            <w:pPr>
              <w:pStyle w:val="Prrafodelista"/>
              <w:numPr>
                <w:ilvl w:val="0"/>
                <w:numId w:val="5"/>
              </w:numPr>
              <w:tabs>
                <w:tab w:val="left" w:pos="317"/>
              </w:tabs>
              <w:ind w:left="33" w:firstLine="0"/>
              <w:jc w:val="both"/>
              <w:rPr>
                <w:rFonts w:ascii="Bookman Old Style" w:hAnsi="Bookman Old Style"/>
                <w:sz w:val="21"/>
                <w:szCs w:val="21"/>
                <w:lang w:val="en-US"/>
              </w:rPr>
            </w:pPr>
            <w:r w:rsidRPr="003D0BCF">
              <w:rPr>
                <w:rFonts w:ascii="Bookman Old Style" w:hAnsi="Bookman Old Style" w:cs="Arial"/>
                <w:bCs/>
                <w:sz w:val="21"/>
                <w:szCs w:val="21"/>
                <w:lang w:val="en-US"/>
              </w:rPr>
              <w:t xml:space="preserve">Order the </w:t>
            </w:r>
            <w:r w:rsidRPr="003D0BCF">
              <w:rPr>
                <w:rFonts w:ascii="Bookman Old Style" w:hAnsi="Bookman Old Style" w:cs="Arial"/>
                <w:b/>
                <w:sz w:val="21"/>
                <w:szCs w:val="21"/>
                <w:lang w:val="en-US"/>
              </w:rPr>
              <w:t>immediate suspension, from March 30 to May 30, 2020, of non-essential activities</w:t>
            </w:r>
            <w:r w:rsidRPr="003D0BCF">
              <w:rPr>
                <w:rFonts w:ascii="Bookman Old Style" w:hAnsi="Bookman Old Style" w:cs="Arial"/>
                <w:bCs/>
                <w:sz w:val="21"/>
                <w:szCs w:val="21"/>
                <w:lang w:val="en-US"/>
              </w:rPr>
              <w:t>, in order to mitigate the spread and transmission of the SARS-CoV2 virus in the community, so as to reduce the disease burden, its complications and death from COVID-19 in the population living within the national territory.</w:t>
            </w:r>
          </w:p>
          <w:p w14:paraId="00A37B68" w14:textId="77777777" w:rsidR="00E635AE" w:rsidRPr="003D0BCF" w:rsidRDefault="00E635AE" w:rsidP="001C64F3">
            <w:pPr>
              <w:pStyle w:val="Prrafodelista"/>
              <w:tabs>
                <w:tab w:val="left" w:pos="317"/>
              </w:tabs>
              <w:ind w:left="33"/>
              <w:jc w:val="both"/>
              <w:rPr>
                <w:rFonts w:ascii="Bookman Old Style" w:hAnsi="Bookman Old Style"/>
                <w:sz w:val="21"/>
                <w:szCs w:val="21"/>
                <w:lang w:val="en-US"/>
              </w:rPr>
            </w:pPr>
          </w:p>
          <w:p w14:paraId="1AC1E467" w14:textId="77777777" w:rsidR="00E635AE" w:rsidRPr="003D0BCF" w:rsidRDefault="00E635AE" w:rsidP="00E635AE">
            <w:pPr>
              <w:pStyle w:val="Prrafodelista"/>
              <w:numPr>
                <w:ilvl w:val="0"/>
                <w:numId w:val="5"/>
              </w:numPr>
              <w:tabs>
                <w:tab w:val="left" w:pos="317"/>
              </w:tabs>
              <w:ind w:left="33" w:firstLine="0"/>
              <w:jc w:val="both"/>
              <w:rPr>
                <w:rFonts w:ascii="Bookman Old Style" w:hAnsi="Bookman Old Style"/>
                <w:sz w:val="21"/>
                <w:szCs w:val="21"/>
                <w:lang w:val="en-US"/>
              </w:rPr>
            </w:pPr>
            <w:r w:rsidRPr="003D0BCF">
              <w:rPr>
                <w:rFonts w:ascii="Bookman Old Style" w:hAnsi="Bookman Old Style" w:cs="Arial"/>
                <w:bCs/>
                <w:sz w:val="21"/>
                <w:szCs w:val="21"/>
                <w:lang w:val="en-US"/>
              </w:rPr>
              <w:t xml:space="preserve">The only </w:t>
            </w:r>
            <w:r w:rsidRPr="003D0BCF">
              <w:rPr>
                <w:rFonts w:ascii="Bookman Old Style" w:hAnsi="Bookman Old Style" w:cs="Arial"/>
                <w:b/>
                <w:sz w:val="21"/>
                <w:szCs w:val="21"/>
                <w:lang w:val="en-US"/>
              </w:rPr>
              <w:t>activities considered as essential</w:t>
            </w:r>
            <w:r w:rsidRPr="003D0BCF">
              <w:rPr>
                <w:rFonts w:ascii="Bookman Old Style" w:hAnsi="Bookman Old Style" w:cs="Arial"/>
                <w:bCs/>
                <w:sz w:val="21"/>
                <w:szCs w:val="21"/>
                <w:lang w:val="en-US"/>
              </w:rPr>
              <w:t>, and that may continue working, are the following:</w:t>
            </w:r>
          </w:p>
          <w:p w14:paraId="1B640FEC" w14:textId="77777777" w:rsidR="00E635AE" w:rsidRPr="003D0BCF" w:rsidRDefault="00E635AE" w:rsidP="001C64F3">
            <w:pPr>
              <w:pStyle w:val="Prrafodelista"/>
              <w:tabs>
                <w:tab w:val="left" w:pos="317"/>
              </w:tabs>
              <w:ind w:left="33"/>
              <w:jc w:val="both"/>
              <w:rPr>
                <w:rFonts w:ascii="Bookman Old Style" w:hAnsi="Bookman Old Style" w:cs="Arial"/>
                <w:bCs/>
                <w:sz w:val="21"/>
                <w:szCs w:val="21"/>
                <w:lang w:val="en-US"/>
              </w:rPr>
            </w:pPr>
          </w:p>
          <w:p w14:paraId="68C3A12B" w14:textId="77777777" w:rsidR="00E635AE" w:rsidRPr="003D0BCF" w:rsidRDefault="00E635AE" w:rsidP="00E635AE">
            <w:pPr>
              <w:pStyle w:val="Prrafodelista"/>
              <w:numPr>
                <w:ilvl w:val="0"/>
                <w:numId w:val="8"/>
              </w:numPr>
              <w:tabs>
                <w:tab w:val="left" w:pos="742"/>
              </w:tabs>
              <w:ind w:left="600"/>
              <w:jc w:val="both"/>
              <w:rPr>
                <w:rFonts w:ascii="Bookman Old Style" w:hAnsi="Bookman Old Style"/>
                <w:b/>
                <w:bCs/>
                <w:sz w:val="21"/>
                <w:szCs w:val="21"/>
                <w:lang w:val="en-US"/>
              </w:rPr>
            </w:pPr>
            <w:r w:rsidRPr="003D0BCF">
              <w:rPr>
                <w:rFonts w:ascii="Bookman Old Style" w:hAnsi="Bookman Old Style"/>
                <w:sz w:val="21"/>
                <w:szCs w:val="21"/>
                <w:lang w:val="en-US"/>
              </w:rPr>
              <w:t xml:space="preserve">Those </w:t>
            </w:r>
            <w:r w:rsidRPr="003D0BCF">
              <w:rPr>
                <w:rFonts w:ascii="Bookman Old Style" w:hAnsi="Bookman Old Style"/>
                <w:b/>
                <w:bCs/>
                <w:sz w:val="21"/>
                <w:szCs w:val="21"/>
                <w:lang w:val="en-US"/>
              </w:rPr>
              <w:t>directly necessary to attend the sanitary contingency.</w:t>
            </w:r>
          </w:p>
          <w:p w14:paraId="340ADB4E" w14:textId="77777777" w:rsidR="00E635AE" w:rsidRPr="003D0BCF" w:rsidRDefault="00E635AE" w:rsidP="001C64F3">
            <w:pPr>
              <w:pStyle w:val="Prrafodelista"/>
              <w:tabs>
                <w:tab w:val="left" w:pos="742"/>
              </w:tabs>
              <w:ind w:left="600"/>
              <w:jc w:val="both"/>
              <w:rPr>
                <w:rFonts w:ascii="Bookman Old Style" w:hAnsi="Bookman Old Style"/>
                <w:b/>
                <w:bCs/>
                <w:sz w:val="21"/>
                <w:szCs w:val="21"/>
                <w:lang w:val="en-US"/>
              </w:rPr>
            </w:pPr>
          </w:p>
          <w:p w14:paraId="1F8C180E" w14:textId="77777777" w:rsidR="00E635AE" w:rsidRPr="003D0BCF" w:rsidRDefault="00E635AE" w:rsidP="00E635AE">
            <w:pPr>
              <w:pStyle w:val="Prrafodelista"/>
              <w:numPr>
                <w:ilvl w:val="0"/>
                <w:numId w:val="8"/>
              </w:numPr>
              <w:tabs>
                <w:tab w:val="left" w:pos="742"/>
              </w:tabs>
              <w:ind w:left="600"/>
              <w:jc w:val="both"/>
              <w:rPr>
                <w:rFonts w:ascii="Bookman Old Style" w:hAnsi="Bookman Old Style"/>
                <w:b/>
                <w:bCs/>
                <w:sz w:val="21"/>
                <w:szCs w:val="21"/>
                <w:lang w:val="en-US"/>
              </w:rPr>
            </w:pPr>
            <w:r w:rsidRPr="003D0BCF">
              <w:rPr>
                <w:rFonts w:ascii="Bookman Old Style" w:hAnsi="Bookman Old Style"/>
                <w:sz w:val="21"/>
                <w:szCs w:val="21"/>
                <w:lang w:val="en-US"/>
              </w:rPr>
              <w:t>Those</w:t>
            </w:r>
            <w:r w:rsidRPr="003D0BCF">
              <w:rPr>
                <w:rFonts w:ascii="Bookman Old Style" w:hAnsi="Bookman Old Style"/>
                <w:b/>
                <w:bCs/>
                <w:sz w:val="21"/>
                <w:szCs w:val="21"/>
                <w:lang w:val="en-US"/>
              </w:rPr>
              <w:t xml:space="preserve"> involved in public security and citizen protection.</w:t>
            </w:r>
          </w:p>
          <w:p w14:paraId="5C8386F5" w14:textId="77777777" w:rsidR="00E635AE" w:rsidRDefault="00E635AE" w:rsidP="001C64F3">
            <w:pPr>
              <w:pStyle w:val="Prrafodelista"/>
              <w:rPr>
                <w:rFonts w:ascii="Bookman Old Style" w:hAnsi="Bookman Old Style"/>
                <w:b/>
                <w:bCs/>
                <w:sz w:val="21"/>
                <w:szCs w:val="21"/>
                <w:lang w:val="en-US"/>
              </w:rPr>
            </w:pPr>
          </w:p>
          <w:p w14:paraId="3CDD55D9" w14:textId="77777777" w:rsidR="00E635AE" w:rsidRPr="003D0BCF" w:rsidRDefault="00E635AE" w:rsidP="001C64F3">
            <w:pPr>
              <w:pStyle w:val="Prrafodelista"/>
              <w:rPr>
                <w:rFonts w:ascii="Bookman Old Style" w:hAnsi="Bookman Old Style"/>
                <w:b/>
                <w:bCs/>
                <w:sz w:val="21"/>
                <w:szCs w:val="21"/>
                <w:lang w:val="en-US"/>
              </w:rPr>
            </w:pPr>
          </w:p>
          <w:p w14:paraId="12332E71" w14:textId="77777777" w:rsidR="00E635AE" w:rsidRPr="003D0BCF" w:rsidRDefault="00E635AE" w:rsidP="00E635AE">
            <w:pPr>
              <w:pStyle w:val="Prrafodelista"/>
              <w:numPr>
                <w:ilvl w:val="0"/>
                <w:numId w:val="8"/>
              </w:numPr>
              <w:tabs>
                <w:tab w:val="left" w:pos="742"/>
              </w:tabs>
              <w:ind w:left="600"/>
              <w:jc w:val="both"/>
              <w:rPr>
                <w:rFonts w:ascii="Bookman Old Style" w:hAnsi="Bookman Old Style"/>
                <w:sz w:val="21"/>
                <w:szCs w:val="21"/>
                <w:lang w:val="en-US"/>
              </w:rPr>
            </w:pPr>
            <w:r w:rsidRPr="003D0BCF">
              <w:rPr>
                <w:rFonts w:ascii="Bookman Old Style" w:hAnsi="Bookman Old Style"/>
                <w:sz w:val="21"/>
                <w:szCs w:val="21"/>
                <w:lang w:val="en-US"/>
              </w:rPr>
              <w:t xml:space="preserve">Those of the </w:t>
            </w:r>
            <w:r w:rsidRPr="003D0BCF">
              <w:rPr>
                <w:rFonts w:ascii="Bookman Old Style" w:hAnsi="Bookman Old Style"/>
                <w:b/>
                <w:bCs/>
                <w:sz w:val="21"/>
                <w:szCs w:val="21"/>
                <w:lang w:val="en-US"/>
              </w:rPr>
              <w:t>fundamental sectors of the economy</w:t>
            </w:r>
            <w:r w:rsidRPr="003D0BCF">
              <w:rPr>
                <w:rFonts w:ascii="Bookman Old Style" w:hAnsi="Bookman Old Style"/>
                <w:sz w:val="21"/>
                <w:szCs w:val="21"/>
                <w:lang w:val="en-US"/>
              </w:rPr>
              <w:t xml:space="preserve">: financial, taxation, energy distribution and sales, gas stations and gas, generation and distribution of potable water, food and non-alcoholic beverage industry, food markets, supermarkets, self-service stores, grocery stores and prepared food sales; passenger and cargo transportation services; agricultural, fishing and livestock production, agro-industry, chemical </w:t>
            </w:r>
            <w:r w:rsidRPr="003D0BCF">
              <w:rPr>
                <w:rFonts w:ascii="Bookman Old Style" w:hAnsi="Bookman Old Style"/>
                <w:sz w:val="21"/>
                <w:szCs w:val="21"/>
                <w:lang w:val="en-US"/>
              </w:rPr>
              <w:lastRenderedPageBreak/>
              <w:t>industry, cleaning products; hardware stores, courier services, guards in private security work; day care centers and children's homes, nursing homes and homes for the elderly, shelters and care centers for women victims of violence and their children; telecommunications and information media; private emergency services, funeral and burial services, storage and cold chain services for essential supplies; logistics (airports, ports and railways), as well as activities whose suspension might have irreversible effects on their continuation.</w:t>
            </w:r>
          </w:p>
          <w:p w14:paraId="508958E7" w14:textId="77777777" w:rsidR="00E635AE" w:rsidRPr="003D0BCF" w:rsidRDefault="00E635AE" w:rsidP="001C64F3">
            <w:pPr>
              <w:jc w:val="both"/>
              <w:rPr>
                <w:rFonts w:ascii="Bookman Old Style" w:hAnsi="Bookman Old Style"/>
                <w:sz w:val="21"/>
                <w:szCs w:val="21"/>
                <w:lang w:val="en-US"/>
              </w:rPr>
            </w:pPr>
          </w:p>
          <w:p w14:paraId="40246412" w14:textId="77777777" w:rsidR="00E635AE" w:rsidRPr="003D0BCF" w:rsidRDefault="00E635AE" w:rsidP="001C64F3">
            <w:pPr>
              <w:jc w:val="both"/>
              <w:rPr>
                <w:rFonts w:ascii="Bookman Old Style" w:hAnsi="Bookman Old Style"/>
                <w:sz w:val="21"/>
                <w:szCs w:val="21"/>
                <w:lang w:val="en-US"/>
              </w:rPr>
            </w:pPr>
          </w:p>
          <w:p w14:paraId="4F1FCB53" w14:textId="77777777" w:rsidR="00E635AE" w:rsidRPr="003D0BCF" w:rsidRDefault="00E635AE" w:rsidP="001C64F3">
            <w:pPr>
              <w:jc w:val="both"/>
              <w:rPr>
                <w:rFonts w:ascii="Bookman Old Style" w:hAnsi="Bookman Old Style"/>
                <w:sz w:val="21"/>
                <w:szCs w:val="21"/>
                <w:lang w:val="en-US"/>
              </w:rPr>
            </w:pPr>
          </w:p>
          <w:p w14:paraId="11C7FF41" w14:textId="77777777" w:rsidR="00E635AE" w:rsidRPr="003D0BCF" w:rsidRDefault="00E635AE" w:rsidP="001C64F3">
            <w:pPr>
              <w:jc w:val="both"/>
              <w:rPr>
                <w:rFonts w:ascii="Bookman Old Style" w:hAnsi="Bookman Old Style"/>
                <w:sz w:val="21"/>
                <w:szCs w:val="21"/>
                <w:lang w:val="en-US"/>
              </w:rPr>
            </w:pPr>
          </w:p>
          <w:p w14:paraId="40981AC2" w14:textId="77777777" w:rsidR="00E635AE" w:rsidRPr="003D0BCF" w:rsidRDefault="00E635AE" w:rsidP="001C64F3">
            <w:pPr>
              <w:jc w:val="both"/>
              <w:rPr>
                <w:rFonts w:ascii="Bookman Old Style" w:hAnsi="Bookman Old Style"/>
                <w:sz w:val="21"/>
                <w:szCs w:val="21"/>
                <w:lang w:val="en-US"/>
              </w:rPr>
            </w:pPr>
          </w:p>
          <w:p w14:paraId="26475C85" w14:textId="77777777" w:rsidR="00E635AE" w:rsidRPr="003D0BCF" w:rsidRDefault="00E635AE" w:rsidP="001C64F3">
            <w:pPr>
              <w:jc w:val="both"/>
              <w:rPr>
                <w:rFonts w:ascii="Bookman Old Style" w:hAnsi="Bookman Old Style"/>
                <w:sz w:val="21"/>
                <w:szCs w:val="21"/>
                <w:lang w:val="en-US"/>
              </w:rPr>
            </w:pPr>
          </w:p>
          <w:p w14:paraId="1AB51E34" w14:textId="77777777" w:rsidR="00E635AE" w:rsidRPr="003D0BCF" w:rsidRDefault="00E635AE" w:rsidP="00E635AE">
            <w:pPr>
              <w:pStyle w:val="Prrafodelista"/>
              <w:numPr>
                <w:ilvl w:val="1"/>
                <w:numId w:val="8"/>
              </w:numPr>
              <w:tabs>
                <w:tab w:val="left" w:pos="317"/>
              </w:tabs>
              <w:ind w:left="0" w:firstLine="0"/>
              <w:jc w:val="both"/>
              <w:rPr>
                <w:rFonts w:ascii="Bookman Old Style" w:hAnsi="Bookman Old Style"/>
                <w:sz w:val="21"/>
                <w:szCs w:val="21"/>
                <w:lang w:val="en-US"/>
              </w:rPr>
            </w:pPr>
            <w:r w:rsidRPr="003D0BCF">
              <w:rPr>
                <w:rFonts w:ascii="Bookman Old Style" w:hAnsi="Bookman Old Style"/>
                <w:sz w:val="21"/>
                <w:szCs w:val="21"/>
                <w:lang w:val="en-US"/>
              </w:rPr>
              <w:t>In all places and venues where the activities defined as essential were carried out, meetings or congregations of more than 50 people are not allowed.</w:t>
            </w:r>
          </w:p>
          <w:p w14:paraId="31547A19" w14:textId="77777777" w:rsidR="00E635AE" w:rsidRPr="003D0BCF" w:rsidRDefault="00E635AE" w:rsidP="001C64F3">
            <w:pPr>
              <w:pStyle w:val="Prrafodelista"/>
              <w:tabs>
                <w:tab w:val="left" w:pos="317"/>
              </w:tabs>
              <w:ind w:left="0"/>
              <w:jc w:val="both"/>
              <w:rPr>
                <w:rFonts w:ascii="Bookman Old Style" w:hAnsi="Bookman Old Style"/>
                <w:sz w:val="21"/>
                <w:szCs w:val="21"/>
                <w:lang w:val="en-US"/>
              </w:rPr>
            </w:pPr>
          </w:p>
          <w:p w14:paraId="10DCD652" w14:textId="77777777" w:rsidR="00E635AE" w:rsidRPr="003D0BCF" w:rsidRDefault="00E635AE" w:rsidP="001C64F3">
            <w:pPr>
              <w:pStyle w:val="Prrafodelista"/>
              <w:tabs>
                <w:tab w:val="left" w:pos="317"/>
              </w:tabs>
              <w:ind w:left="0"/>
              <w:jc w:val="both"/>
              <w:rPr>
                <w:rFonts w:ascii="Bookman Old Style" w:hAnsi="Bookman Old Style"/>
                <w:sz w:val="21"/>
                <w:szCs w:val="21"/>
                <w:lang w:val="en-US"/>
              </w:rPr>
            </w:pPr>
          </w:p>
          <w:p w14:paraId="0316B4FA" w14:textId="77777777" w:rsidR="00E635AE" w:rsidRPr="003D0BCF" w:rsidRDefault="00E635AE" w:rsidP="00E635AE">
            <w:pPr>
              <w:pStyle w:val="Prrafodelista"/>
              <w:numPr>
                <w:ilvl w:val="1"/>
                <w:numId w:val="8"/>
              </w:numPr>
              <w:tabs>
                <w:tab w:val="left" w:pos="317"/>
              </w:tabs>
              <w:ind w:left="0" w:firstLine="0"/>
              <w:jc w:val="both"/>
              <w:rPr>
                <w:rFonts w:ascii="Bookman Old Style" w:hAnsi="Bookman Old Style"/>
                <w:sz w:val="21"/>
                <w:szCs w:val="21"/>
                <w:lang w:val="en-US"/>
              </w:rPr>
            </w:pPr>
            <w:r w:rsidRPr="003D0BCF">
              <w:rPr>
                <w:rFonts w:ascii="Bookman Old Style" w:hAnsi="Bookman Old Style"/>
                <w:sz w:val="21"/>
                <w:szCs w:val="21"/>
                <w:lang w:val="en-US"/>
              </w:rPr>
              <w:t xml:space="preserve">Co-responsible home care shall be strictly applied to all persons over 60 years old, pregnant or immediately postpartum, or diagnosed with high blood pressure, diabetes mellitus, chronic heart or lung disease, immunosuppression (acquired or induced), kidney or liver failure, regardless of whether their work activity is considered essential. </w:t>
            </w:r>
          </w:p>
          <w:p w14:paraId="19297C3E" w14:textId="77777777" w:rsidR="00E635AE" w:rsidRPr="003D0BCF" w:rsidRDefault="00E635AE" w:rsidP="001C64F3">
            <w:pPr>
              <w:pStyle w:val="Prrafodelista"/>
              <w:tabs>
                <w:tab w:val="left" w:pos="317"/>
              </w:tabs>
              <w:ind w:left="0"/>
              <w:jc w:val="both"/>
              <w:rPr>
                <w:rFonts w:ascii="Bookman Old Style" w:hAnsi="Bookman Old Style"/>
                <w:sz w:val="21"/>
                <w:szCs w:val="21"/>
                <w:lang w:val="en-US"/>
              </w:rPr>
            </w:pPr>
          </w:p>
          <w:p w14:paraId="67900A73" w14:textId="77777777" w:rsidR="00E635AE" w:rsidRPr="003D0BCF" w:rsidRDefault="00E635AE" w:rsidP="001C64F3">
            <w:pPr>
              <w:pStyle w:val="Prrafodelista"/>
              <w:tabs>
                <w:tab w:val="left" w:pos="317"/>
              </w:tabs>
              <w:ind w:left="0"/>
              <w:jc w:val="both"/>
              <w:rPr>
                <w:rFonts w:ascii="Bookman Old Style" w:hAnsi="Bookman Old Style"/>
                <w:sz w:val="21"/>
                <w:szCs w:val="21"/>
                <w:lang w:val="en-US"/>
              </w:rPr>
            </w:pPr>
          </w:p>
          <w:p w14:paraId="1BEDC9E7" w14:textId="77777777" w:rsidR="00E635AE" w:rsidRPr="003D0BCF" w:rsidRDefault="00E635AE" w:rsidP="001C64F3">
            <w:pPr>
              <w:pStyle w:val="Prrafodelista"/>
              <w:tabs>
                <w:tab w:val="left" w:pos="317"/>
              </w:tabs>
              <w:ind w:left="0"/>
              <w:jc w:val="both"/>
              <w:rPr>
                <w:rFonts w:ascii="Bookman Old Style" w:hAnsi="Bookman Old Style"/>
                <w:sz w:val="21"/>
                <w:szCs w:val="21"/>
                <w:lang w:val="en-US"/>
              </w:rPr>
            </w:pPr>
          </w:p>
          <w:p w14:paraId="0C675A85" w14:textId="77777777" w:rsidR="00E635AE" w:rsidRPr="003D0BCF" w:rsidRDefault="00E635AE" w:rsidP="00E635AE">
            <w:pPr>
              <w:pStyle w:val="Prrafodelista"/>
              <w:numPr>
                <w:ilvl w:val="1"/>
                <w:numId w:val="8"/>
              </w:numPr>
              <w:tabs>
                <w:tab w:val="left" w:pos="317"/>
              </w:tabs>
              <w:ind w:left="0" w:firstLine="0"/>
              <w:jc w:val="both"/>
              <w:rPr>
                <w:rFonts w:ascii="Bookman Old Style" w:hAnsi="Bookman Old Style"/>
                <w:sz w:val="21"/>
                <w:szCs w:val="21"/>
                <w:lang w:val="en-US"/>
              </w:rPr>
            </w:pPr>
            <w:r w:rsidRPr="003D0BCF">
              <w:rPr>
                <w:rFonts w:ascii="Bookman Old Style" w:hAnsi="Bookman Old Style"/>
                <w:sz w:val="21"/>
                <w:szCs w:val="21"/>
                <w:lang w:val="en-US"/>
              </w:rPr>
              <w:t>All measures set forth in such Resolution shall be implemented with strict respect for the human rights of all persons.</w:t>
            </w:r>
          </w:p>
          <w:p w14:paraId="74084B3F" w14:textId="77777777" w:rsidR="00E635AE" w:rsidRPr="003D0BCF" w:rsidRDefault="00E635AE" w:rsidP="001C64F3">
            <w:pPr>
              <w:tabs>
                <w:tab w:val="left" w:pos="317"/>
              </w:tabs>
              <w:jc w:val="both"/>
              <w:rPr>
                <w:rFonts w:ascii="Bookman Old Style" w:hAnsi="Bookman Old Style"/>
                <w:sz w:val="21"/>
                <w:szCs w:val="21"/>
                <w:lang w:val="en-US"/>
              </w:rPr>
            </w:pPr>
          </w:p>
          <w:p w14:paraId="7D3BB328" w14:textId="77777777" w:rsidR="00E635AE" w:rsidRPr="003D0BCF" w:rsidRDefault="00E635AE" w:rsidP="001C64F3">
            <w:pPr>
              <w:tabs>
                <w:tab w:val="left" w:pos="317"/>
              </w:tabs>
              <w:jc w:val="both"/>
              <w:rPr>
                <w:rFonts w:ascii="Bookman Old Style" w:hAnsi="Bookman Old Style"/>
                <w:b/>
                <w:bCs/>
                <w:sz w:val="21"/>
                <w:szCs w:val="21"/>
                <w:lang w:val="en-US"/>
              </w:rPr>
            </w:pPr>
            <w:r w:rsidRPr="003D0BCF">
              <w:rPr>
                <w:rFonts w:ascii="Bookman Old Style" w:hAnsi="Bookman Old Style"/>
                <w:sz w:val="21"/>
                <w:szCs w:val="21"/>
                <w:lang w:val="en-US"/>
              </w:rPr>
              <w:t xml:space="preserve">As it can be seen, </w:t>
            </w:r>
            <w:r w:rsidRPr="003D0BCF">
              <w:rPr>
                <w:rFonts w:ascii="Bookman Old Style" w:hAnsi="Bookman Old Style"/>
                <w:b/>
                <w:bCs/>
                <w:sz w:val="21"/>
                <w:szCs w:val="21"/>
                <w:lang w:val="en-US"/>
              </w:rPr>
              <w:t xml:space="preserve">none of these instruments decreed the health contingency referred to in the LFT, thus failing to comply with the </w:t>
            </w:r>
            <w:r w:rsidRPr="003D0BCF">
              <w:rPr>
                <w:rFonts w:ascii="Bookman Old Style" w:hAnsi="Bookman Old Style"/>
                <w:b/>
                <w:bCs/>
                <w:sz w:val="21"/>
                <w:szCs w:val="21"/>
                <w:lang w:val="en-US"/>
              </w:rPr>
              <w:lastRenderedPageBreak/>
              <w:t>extremes for the effects suspension of labor relationships.</w:t>
            </w:r>
          </w:p>
          <w:p w14:paraId="76550EB9" w14:textId="77777777" w:rsidR="00E635AE" w:rsidRPr="003D0BCF" w:rsidRDefault="00E635AE" w:rsidP="001C64F3">
            <w:pPr>
              <w:tabs>
                <w:tab w:val="left" w:pos="317"/>
              </w:tabs>
              <w:jc w:val="both"/>
              <w:rPr>
                <w:rFonts w:ascii="Bookman Old Style" w:hAnsi="Bookman Old Style"/>
                <w:b/>
                <w:bCs/>
                <w:sz w:val="21"/>
                <w:szCs w:val="21"/>
                <w:lang w:val="en-US"/>
              </w:rPr>
            </w:pPr>
          </w:p>
          <w:p w14:paraId="3822BF86" w14:textId="77777777" w:rsidR="00E635AE" w:rsidRPr="003D0BCF" w:rsidRDefault="00E635AE" w:rsidP="001C64F3">
            <w:pPr>
              <w:tabs>
                <w:tab w:val="left" w:pos="317"/>
              </w:tabs>
              <w:jc w:val="both"/>
              <w:rPr>
                <w:rFonts w:ascii="Bookman Old Style" w:hAnsi="Bookman Old Style"/>
                <w:b/>
                <w:bCs/>
                <w:sz w:val="21"/>
                <w:szCs w:val="21"/>
                <w:lang w:val="en-US"/>
              </w:rPr>
            </w:pPr>
            <w:r w:rsidRPr="003D0BCF">
              <w:rPr>
                <w:rFonts w:ascii="Bookman Old Style" w:hAnsi="Bookman Old Style"/>
                <w:sz w:val="21"/>
                <w:szCs w:val="21"/>
                <w:lang w:val="en-US"/>
              </w:rPr>
              <w:t>Consequently</w:t>
            </w:r>
            <w:r w:rsidRPr="003D0BCF">
              <w:rPr>
                <w:rFonts w:ascii="Bookman Old Style" w:hAnsi="Bookman Old Style"/>
                <w:b/>
                <w:bCs/>
                <w:sz w:val="21"/>
                <w:szCs w:val="21"/>
                <w:lang w:val="en-US"/>
              </w:rPr>
              <w:t>, the employers are obliged to cover the workers' salary in full, especially with regard to the first of these resolutions, which established that the labor relations would be maintained and applied in accordance with the individual, collective or law agreements or the corresponding general labor conditions, in the public, social and private sectors.</w:t>
            </w:r>
          </w:p>
          <w:p w14:paraId="281A5C4F" w14:textId="77777777" w:rsidR="00E635AE" w:rsidRDefault="00E635AE" w:rsidP="001C64F3">
            <w:pPr>
              <w:tabs>
                <w:tab w:val="left" w:pos="317"/>
              </w:tabs>
              <w:jc w:val="both"/>
              <w:rPr>
                <w:rFonts w:ascii="Bookman Old Style" w:hAnsi="Bookman Old Style"/>
                <w:sz w:val="21"/>
                <w:szCs w:val="21"/>
                <w:lang w:val="en-US"/>
              </w:rPr>
            </w:pPr>
          </w:p>
          <w:p w14:paraId="16541A5E" w14:textId="77777777" w:rsidR="00E635AE" w:rsidRPr="003D0BCF" w:rsidRDefault="00E635AE" w:rsidP="001C64F3">
            <w:pPr>
              <w:tabs>
                <w:tab w:val="left" w:pos="317"/>
              </w:tabs>
              <w:jc w:val="both"/>
              <w:rPr>
                <w:rFonts w:ascii="Bookman Old Style" w:hAnsi="Bookman Old Style"/>
                <w:sz w:val="21"/>
                <w:szCs w:val="21"/>
                <w:lang w:val="en-US"/>
              </w:rPr>
            </w:pPr>
          </w:p>
          <w:p w14:paraId="33844F8E"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Therefore, these resolutions are validly related to the health security measures provided for in the General Health Law, which entitles the Ministry of Health (and the governments of the federal entities, in their respective fields of competence), to order or execute immediately, among others, quarantine; suspension of work or services, and others of a health nature that may prevent risks or damage to health from being caused or continued (art. 404, sections II; VII, and XIII).</w:t>
            </w:r>
          </w:p>
          <w:p w14:paraId="75ECD865" w14:textId="77777777" w:rsidR="00E635AE" w:rsidRPr="003D0BCF" w:rsidRDefault="00E635AE" w:rsidP="001C64F3">
            <w:pPr>
              <w:tabs>
                <w:tab w:val="left" w:pos="317"/>
              </w:tabs>
              <w:jc w:val="both"/>
              <w:rPr>
                <w:rFonts w:ascii="Bookman Old Style" w:hAnsi="Bookman Old Style"/>
                <w:sz w:val="21"/>
                <w:szCs w:val="21"/>
                <w:lang w:val="en-US"/>
              </w:rPr>
            </w:pPr>
          </w:p>
          <w:p w14:paraId="1A36846B" w14:textId="77777777" w:rsidR="00E635AE" w:rsidRPr="003D0BCF" w:rsidRDefault="00E635AE" w:rsidP="001C64F3">
            <w:pPr>
              <w:tabs>
                <w:tab w:val="left" w:pos="317"/>
              </w:tabs>
              <w:jc w:val="both"/>
              <w:rPr>
                <w:rFonts w:ascii="Bookman Old Style" w:hAnsi="Bookman Old Style"/>
                <w:sz w:val="21"/>
                <w:szCs w:val="21"/>
                <w:lang w:val="en-US"/>
              </w:rPr>
            </w:pPr>
          </w:p>
          <w:p w14:paraId="3882BBBD"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Regarding the suspension of work, articles 411 and 412 of the General Health Law indicate that it can be temporary; total or partial, and for the strictly necessary time. All this, to avoid endangering people's health.</w:t>
            </w:r>
          </w:p>
          <w:p w14:paraId="0A69045A"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Such suspension may be terminated by the same authority that ordered it when the cause for which it was decreed ceases.</w:t>
            </w:r>
          </w:p>
          <w:p w14:paraId="79D89721"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 </w:t>
            </w:r>
          </w:p>
          <w:p w14:paraId="052AD42A" w14:textId="77777777" w:rsidR="00E635AE" w:rsidRPr="003D0BCF" w:rsidRDefault="00E635AE" w:rsidP="001C64F3">
            <w:pPr>
              <w:tabs>
                <w:tab w:val="left" w:pos="317"/>
              </w:tabs>
              <w:jc w:val="both"/>
              <w:rPr>
                <w:rFonts w:ascii="Bookman Old Style" w:hAnsi="Bookman Old Style"/>
                <w:b/>
                <w:bCs/>
                <w:sz w:val="21"/>
                <w:szCs w:val="21"/>
                <w:lang w:val="en-US"/>
              </w:rPr>
            </w:pPr>
            <w:r w:rsidRPr="003D0BCF">
              <w:rPr>
                <w:rFonts w:ascii="Bookman Old Style" w:hAnsi="Bookman Old Style"/>
                <w:sz w:val="21"/>
                <w:szCs w:val="21"/>
                <w:lang w:val="en-US"/>
              </w:rPr>
              <w:t xml:space="preserve">However, </w:t>
            </w:r>
            <w:r w:rsidRPr="003D0BCF">
              <w:rPr>
                <w:rFonts w:ascii="Bookman Old Style" w:hAnsi="Bookman Old Style"/>
                <w:b/>
                <w:bCs/>
                <w:sz w:val="21"/>
                <w:szCs w:val="21"/>
                <w:lang w:val="en-US"/>
              </w:rPr>
              <w:t>this circumstance does not mean that the effects of the employment relationship are suspended, as already mentioned.</w:t>
            </w:r>
          </w:p>
          <w:p w14:paraId="5719F672" w14:textId="77777777" w:rsidR="00E635AE" w:rsidRPr="003D0BCF" w:rsidRDefault="00E635AE" w:rsidP="001C64F3">
            <w:pPr>
              <w:tabs>
                <w:tab w:val="left" w:pos="317"/>
              </w:tabs>
              <w:jc w:val="both"/>
              <w:rPr>
                <w:rFonts w:ascii="Bookman Old Style" w:hAnsi="Bookman Old Style"/>
                <w:sz w:val="21"/>
                <w:szCs w:val="21"/>
                <w:lang w:val="en-US"/>
              </w:rPr>
            </w:pPr>
          </w:p>
          <w:p w14:paraId="1A104D2E" w14:textId="77777777" w:rsidR="00E635AE" w:rsidRPr="003D0BCF" w:rsidRDefault="00E635AE" w:rsidP="001C64F3">
            <w:pPr>
              <w:tabs>
                <w:tab w:val="left" w:pos="317"/>
              </w:tabs>
              <w:jc w:val="both"/>
              <w:rPr>
                <w:rFonts w:ascii="Bookman Old Style" w:hAnsi="Bookman Old Style"/>
                <w:b/>
                <w:bCs/>
                <w:sz w:val="21"/>
                <w:szCs w:val="21"/>
                <w:u w:val="single"/>
                <w:lang w:val="en-US"/>
              </w:rPr>
            </w:pPr>
            <w:r w:rsidRPr="003D0BCF">
              <w:rPr>
                <w:rFonts w:ascii="Bookman Old Style" w:hAnsi="Bookman Old Style"/>
                <w:b/>
                <w:bCs/>
                <w:sz w:val="21"/>
                <w:szCs w:val="21"/>
                <w:u w:val="single"/>
                <w:lang w:val="en-US"/>
              </w:rPr>
              <w:t>RECOMMENDATIONS</w:t>
            </w:r>
          </w:p>
          <w:p w14:paraId="7E6DA869" w14:textId="77777777" w:rsidR="00E635AE" w:rsidRPr="003D0BCF" w:rsidRDefault="00E635AE" w:rsidP="001C64F3">
            <w:pPr>
              <w:tabs>
                <w:tab w:val="left" w:pos="317"/>
              </w:tabs>
              <w:jc w:val="both"/>
              <w:rPr>
                <w:rFonts w:ascii="Bookman Old Style" w:hAnsi="Bookman Old Style"/>
                <w:sz w:val="21"/>
                <w:szCs w:val="21"/>
                <w:lang w:val="en-US"/>
              </w:rPr>
            </w:pPr>
          </w:p>
          <w:p w14:paraId="4FE2C805"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Even if the scope of the resolutions issued by the Ministry of Health could be questioned, and a possible interpretation </w:t>
            </w:r>
            <w:r w:rsidRPr="003D0BCF">
              <w:rPr>
                <w:rFonts w:ascii="Bookman Old Style" w:hAnsi="Bookman Old Style"/>
                <w:sz w:val="21"/>
                <w:szCs w:val="21"/>
                <w:lang w:val="en-US"/>
              </w:rPr>
              <w:lastRenderedPageBreak/>
              <w:t>could be held that a health contingency is indeed already taking place, the truth is that Articles 17 and 18 of the LFT provide that in case of doubt, the general principles derived from labor regulations shall be applied; the general principles of law; the general principles of social justice derived from Article 123 of the Constitution; jurisprudence; common law, and equity, prevailing at all times the interpretation most favorable to the worker.</w:t>
            </w:r>
          </w:p>
          <w:p w14:paraId="4A2035AB" w14:textId="77777777" w:rsidR="00E635AE" w:rsidRPr="003D0BCF" w:rsidRDefault="00E635AE" w:rsidP="001C64F3">
            <w:pPr>
              <w:tabs>
                <w:tab w:val="left" w:pos="317"/>
              </w:tabs>
              <w:jc w:val="both"/>
              <w:rPr>
                <w:rFonts w:ascii="Bookman Old Style" w:hAnsi="Bookman Old Style"/>
                <w:sz w:val="21"/>
                <w:szCs w:val="21"/>
                <w:lang w:val="en-US"/>
              </w:rPr>
            </w:pPr>
          </w:p>
          <w:p w14:paraId="50B7B065" w14:textId="77777777" w:rsidR="00E635AE" w:rsidRPr="003D0BCF" w:rsidRDefault="00E635AE" w:rsidP="001C64F3">
            <w:pPr>
              <w:tabs>
                <w:tab w:val="left" w:pos="317"/>
              </w:tabs>
              <w:jc w:val="both"/>
              <w:rPr>
                <w:rFonts w:ascii="Bookman Old Style" w:hAnsi="Bookman Old Style"/>
                <w:sz w:val="21"/>
                <w:szCs w:val="21"/>
                <w:lang w:val="en-US"/>
              </w:rPr>
            </w:pPr>
          </w:p>
          <w:p w14:paraId="31F6F346" w14:textId="77777777" w:rsidR="00E635AE" w:rsidRPr="003D0BCF" w:rsidRDefault="00E635AE" w:rsidP="001C64F3">
            <w:pPr>
              <w:tabs>
                <w:tab w:val="left" w:pos="317"/>
              </w:tabs>
              <w:jc w:val="both"/>
              <w:rPr>
                <w:rFonts w:ascii="Bookman Old Style" w:hAnsi="Bookman Old Style"/>
                <w:sz w:val="21"/>
                <w:szCs w:val="21"/>
                <w:lang w:val="en-US"/>
              </w:rPr>
            </w:pPr>
          </w:p>
          <w:p w14:paraId="69DFA370"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In the event of </w:t>
            </w:r>
            <w:r w:rsidRPr="003D0BCF">
              <w:rPr>
                <w:rFonts w:ascii="Bookman Old Style" w:hAnsi="Bookman Old Style"/>
                <w:b/>
                <w:sz w:val="21"/>
                <w:szCs w:val="21"/>
                <w:lang w:val="en-US"/>
              </w:rPr>
              <w:t xml:space="preserve">temporary suspension of labor relations </w:t>
            </w:r>
            <w:r w:rsidRPr="003D0BCF">
              <w:rPr>
                <w:rFonts w:ascii="Bookman Old Style" w:hAnsi="Bookman Old Style"/>
                <w:b/>
                <w:sz w:val="21"/>
                <w:szCs w:val="21"/>
                <w:u w:val="single"/>
                <w:lang w:val="en-US"/>
              </w:rPr>
              <w:t>due to force majeure</w:t>
            </w:r>
            <w:r w:rsidRPr="003D0BCF">
              <w:rPr>
                <w:rFonts w:ascii="Bookman Old Style" w:hAnsi="Bookman Old Style"/>
                <w:sz w:val="21"/>
                <w:szCs w:val="21"/>
                <w:lang w:val="en-US"/>
              </w:rPr>
              <w:t>, the employer would have to give notice of the suspension to the Conciliation and Arbitration Board so that it may approve or disapprove it, after the procedure set forth in the Special Collective Procedure established in Article 897 of the LFT, and determine the compensation to be paid to the employees based on the worker's salary for up to one month. (article 429), which results complicated and time-consuming, and is therefore impractical given the scenario that the companies are going through.</w:t>
            </w:r>
          </w:p>
          <w:p w14:paraId="438DE5D1" w14:textId="77777777" w:rsidR="00E635AE" w:rsidRDefault="00E635AE" w:rsidP="001C64F3">
            <w:pPr>
              <w:tabs>
                <w:tab w:val="left" w:pos="317"/>
              </w:tabs>
              <w:jc w:val="both"/>
              <w:rPr>
                <w:rFonts w:ascii="Bookman Old Style" w:hAnsi="Bookman Old Style"/>
                <w:sz w:val="21"/>
                <w:szCs w:val="21"/>
                <w:lang w:val="en-US"/>
              </w:rPr>
            </w:pPr>
          </w:p>
          <w:p w14:paraId="35B64C82" w14:textId="77777777" w:rsidR="00E635AE" w:rsidRPr="003D0BCF" w:rsidRDefault="00E635AE" w:rsidP="001C64F3">
            <w:pPr>
              <w:tabs>
                <w:tab w:val="left" w:pos="317"/>
              </w:tabs>
              <w:jc w:val="both"/>
              <w:rPr>
                <w:rFonts w:ascii="Bookman Old Style" w:hAnsi="Bookman Old Style"/>
                <w:sz w:val="21"/>
                <w:szCs w:val="21"/>
                <w:lang w:val="en-US"/>
              </w:rPr>
            </w:pPr>
          </w:p>
          <w:p w14:paraId="2DA1D8F1"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Therefore, given the severe negative economic repercussions that COVID-19 is causing, and in order to guarantee the labor source, we think that it is legally possible and advisable to </w:t>
            </w:r>
            <w:r w:rsidRPr="003D0BCF">
              <w:rPr>
                <w:rFonts w:ascii="Bookman Old Style" w:hAnsi="Bookman Old Style"/>
                <w:b/>
                <w:bCs/>
                <w:sz w:val="21"/>
                <w:szCs w:val="21"/>
                <w:lang w:val="en-US"/>
              </w:rPr>
              <w:t>negotiate with workers and unions</w:t>
            </w:r>
            <w:r w:rsidRPr="003D0BCF">
              <w:rPr>
                <w:rFonts w:ascii="Bookman Old Style" w:hAnsi="Bookman Old Style"/>
                <w:sz w:val="21"/>
                <w:szCs w:val="21"/>
                <w:lang w:val="en-US"/>
              </w:rPr>
              <w:t xml:space="preserve">, in order to reach the best possible agreements and conventions, supported by the provisions of </w:t>
            </w:r>
            <w:r w:rsidRPr="003D0BCF">
              <w:rPr>
                <w:rFonts w:ascii="Bookman Old Style" w:hAnsi="Bookman Old Style"/>
                <w:b/>
                <w:bCs/>
                <w:sz w:val="21"/>
                <w:szCs w:val="21"/>
                <w:lang w:val="en-US"/>
              </w:rPr>
              <w:t>article 57 second paragraph</w:t>
            </w:r>
            <w:r w:rsidRPr="003D0BCF">
              <w:rPr>
                <w:rFonts w:ascii="Bookman Old Style" w:hAnsi="Bookman Old Style"/>
                <w:sz w:val="21"/>
                <w:szCs w:val="21"/>
                <w:lang w:val="en-US"/>
              </w:rPr>
              <w:t xml:space="preserve"> (reformed by the Official Gazette 01-05-2019) of the Federal Labor Law, which establishes that:</w:t>
            </w:r>
          </w:p>
          <w:p w14:paraId="350C547E" w14:textId="77777777" w:rsidR="00E635AE" w:rsidRPr="003D0BCF" w:rsidRDefault="00E635AE" w:rsidP="001C64F3">
            <w:pPr>
              <w:tabs>
                <w:tab w:val="left" w:pos="317"/>
              </w:tabs>
              <w:jc w:val="both"/>
              <w:rPr>
                <w:rFonts w:ascii="Bookman Old Style" w:hAnsi="Bookman Old Style"/>
                <w:sz w:val="21"/>
                <w:szCs w:val="21"/>
                <w:lang w:val="en-US"/>
              </w:rPr>
            </w:pPr>
          </w:p>
          <w:p w14:paraId="35122F6E" w14:textId="77777777" w:rsidR="00E635AE" w:rsidRPr="003D0BCF" w:rsidRDefault="00E635AE" w:rsidP="001C64F3">
            <w:pPr>
              <w:tabs>
                <w:tab w:val="left" w:pos="317"/>
              </w:tabs>
              <w:ind w:left="317" w:right="745"/>
              <w:jc w:val="both"/>
              <w:rPr>
                <w:rFonts w:ascii="Bookman Old Style" w:hAnsi="Bookman Old Style"/>
                <w:sz w:val="21"/>
                <w:szCs w:val="21"/>
                <w:lang w:val="en-US"/>
              </w:rPr>
            </w:pPr>
            <w:r w:rsidRPr="003D0BCF">
              <w:rPr>
                <w:rFonts w:ascii="Bookman Old Style" w:hAnsi="Bookman Old Style"/>
                <w:sz w:val="21"/>
                <w:szCs w:val="21"/>
                <w:lang w:val="en-US"/>
              </w:rPr>
              <w:t xml:space="preserve"> "...the employer may request the </w:t>
            </w:r>
            <w:r w:rsidRPr="003D0BCF">
              <w:rPr>
                <w:rFonts w:ascii="Bookman Old Style" w:hAnsi="Bookman Old Style"/>
                <w:b/>
                <w:bCs/>
                <w:sz w:val="21"/>
                <w:szCs w:val="21"/>
                <w:lang w:val="en-US"/>
              </w:rPr>
              <w:t xml:space="preserve">modification of the working conditions when </w:t>
            </w:r>
            <w:r w:rsidRPr="003D0BCF">
              <w:rPr>
                <w:rFonts w:ascii="Bookman Old Style" w:hAnsi="Bookman Old Style"/>
                <w:b/>
                <w:bCs/>
                <w:sz w:val="21"/>
                <w:szCs w:val="21"/>
                <w:lang w:val="en-US"/>
              </w:rPr>
              <w:lastRenderedPageBreak/>
              <w:t>economic circumstances justify it</w:t>
            </w:r>
            <w:r w:rsidRPr="003D0BCF">
              <w:rPr>
                <w:rFonts w:ascii="Bookman Old Style" w:hAnsi="Bookman Old Style"/>
                <w:sz w:val="21"/>
                <w:szCs w:val="21"/>
                <w:lang w:val="en-US"/>
              </w:rPr>
              <w:t xml:space="preserve">". </w:t>
            </w:r>
          </w:p>
          <w:p w14:paraId="15B257A5" w14:textId="77777777" w:rsidR="00E635AE" w:rsidRPr="003D0BCF" w:rsidRDefault="00E635AE" w:rsidP="001C64F3">
            <w:pPr>
              <w:tabs>
                <w:tab w:val="left" w:pos="317"/>
              </w:tabs>
              <w:jc w:val="both"/>
              <w:rPr>
                <w:rFonts w:ascii="Bookman Old Style" w:hAnsi="Bookman Old Style"/>
                <w:sz w:val="21"/>
                <w:szCs w:val="21"/>
                <w:lang w:val="en-US"/>
              </w:rPr>
            </w:pPr>
          </w:p>
          <w:p w14:paraId="75D90FC2" w14:textId="77777777" w:rsidR="00E635AE" w:rsidRPr="003D0BCF" w:rsidRDefault="00E635AE" w:rsidP="001C64F3">
            <w:pPr>
              <w:tabs>
                <w:tab w:val="left" w:pos="317"/>
              </w:tabs>
              <w:jc w:val="both"/>
              <w:rPr>
                <w:rFonts w:ascii="Bookman Old Style" w:hAnsi="Bookman Old Style"/>
                <w:b/>
                <w:bCs/>
                <w:sz w:val="21"/>
                <w:szCs w:val="21"/>
                <w:lang w:val="en-US"/>
              </w:rPr>
            </w:pPr>
            <w:r w:rsidRPr="003D0BCF">
              <w:rPr>
                <w:rFonts w:ascii="Bookman Old Style" w:hAnsi="Bookman Old Style"/>
                <w:sz w:val="21"/>
                <w:szCs w:val="21"/>
                <w:lang w:val="en-US"/>
              </w:rPr>
              <w:t xml:space="preserve">In practice, these arrangements for the modification of working conditions are called </w:t>
            </w:r>
            <w:r w:rsidRPr="003D0BCF">
              <w:rPr>
                <w:rFonts w:ascii="Bookman Old Style" w:hAnsi="Bookman Old Style"/>
                <w:b/>
                <w:bCs/>
                <w:sz w:val="21"/>
                <w:szCs w:val="21"/>
                <w:u w:val="single"/>
                <w:lang w:val="en-US"/>
              </w:rPr>
              <w:t>technical strike</w:t>
            </w:r>
            <w:r w:rsidRPr="003D0BCF">
              <w:rPr>
                <w:rFonts w:ascii="Bookman Old Style" w:hAnsi="Bookman Old Style"/>
                <w:sz w:val="21"/>
                <w:szCs w:val="21"/>
                <w:lang w:val="en-US"/>
              </w:rPr>
              <w:t xml:space="preserve">, which are carried out precisely as a consequence of an economic affectation suffered by a company and are aimed </w:t>
            </w:r>
            <w:r w:rsidRPr="003D0BCF">
              <w:rPr>
                <w:rFonts w:ascii="Bookman Old Style" w:hAnsi="Bookman Old Style"/>
                <w:b/>
                <w:bCs/>
                <w:sz w:val="21"/>
                <w:szCs w:val="21"/>
                <w:lang w:val="en-US"/>
              </w:rPr>
              <w:t>to preserve the source of employment of the collaborators by modifying certain working conditions</w:t>
            </w:r>
            <w:r w:rsidRPr="003D0BCF">
              <w:rPr>
                <w:rFonts w:ascii="Bookman Old Style" w:hAnsi="Bookman Old Style"/>
                <w:sz w:val="21"/>
                <w:szCs w:val="21"/>
                <w:lang w:val="en-US"/>
              </w:rPr>
              <w:t xml:space="preserve">, such as: </w:t>
            </w:r>
            <w:r w:rsidRPr="003D0BCF">
              <w:rPr>
                <w:rFonts w:ascii="Bookman Old Style" w:hAnsi="Bookman Old Style"/>
                <w:b/>
                <w:bCs/>
                <w:sz w:val="21"/>
                <w:szCs w:val="21"/>
                <w:lang w:val="en-US"/>
              </w:rPr>
              <w:t>reduction of the working hours</w:t>
            </w:r>
            <w:r w:rsidRPr="003D0BCF">
              <w:rPr>
                <w:rFonts w:ascii="Bookman Old Style" w:hAnsi="Bookman Old Style"/>
                <w:sz w:val="21"/>
                <w:szCs w:val="21"/>
                <w:lang w:val="en-US"/>
              </w:rPr>
              <w:t xml:space="preserve"> and therefore reduction of the workers' salary income depending on the modifications made or </w:t>
            </w:r>
            <w:r w:rsidRPr="003D0BCF">
              <w:rPr>
                <w:rFonts w:ascii="Bookman Old Style" w:hAnsi="Bookman Old Style"/>
                <w:b/>
                <w:bCs/>
                <w:sz w:val="21"/>
                <w:szCs w:val="21"/>
                <w:lang w:val="en-US"/>
              </w:rPr>
              <w:t>the temporary suspension of the working relationships</w:t>
            </w:r>
            <w:r w:rsidRPr="003D0BCF">
              <w:rPr>
                <w:rFonts w:ascii="Bookman Old Style" w:hAnsi="Bookman Old Style"/>
                <w:sz w:val="21"/>
                <w:szCs w:val="21"/>
                <w:lang w:val="en-US"/>
              </w:rPr>
              <w:t xml:space="preserve"> with no salary or with agreed compensations, but such procedure </w:t>
            </w:r>
            <w:r w:rsidRPr="003D0BCF">
              <w:rPr>
                <w:rFonts w:ascii="Bookman Old Style" w:hAnsi="Bookman Old Style"/>
                <w:b/>
                <w:bCs/>
                <w:sz w:val="21"/>
                <w:szCs w:val="21"/>
                <w:lang w:val="en-US"/>
              </w:rPr>
              <w:t>requires the express and written consent of the workers and the union.</w:t>
            </w:r>
          </w:p>
          <w:p w14:paraId="233E75DF" w14:textId="77777777" w:rsidR="00E635AE" w:rsidRDefault="00E635AE" w:rsidP="001C64F3">
            <w:pPr>
              <w:tabs>
                <w:tab w:val="left" w:pos="317"/>
              </w:tabs>
              <w:jc w:val="both"/>
              <w:rPr>
                <w:rFonts w:ascii="Bookman Old Style" w:hAnsi="Bookman Old Style"/>
                <w:sz w:val="21"/>
                <w:szCs w:val="21"/>
                <w:lang w:val="en-US"/>
              </w:rPr>
            </w:pPr>
          </w:p>
          <w:p w14:paraId="2E3CB12C" w14:textId="77777777" w:rsidR="00E635AE" w:rsidRPr="003D0BCF" w:rsidRDefault="00E635AE" w:rsidP="001C64F3">
            <w:pPr>
              <w:tabs>
                <w:tab w:val="left" w:pos="317"/>
              </w:tabs>
              <w:jc w:val="both"/>
              <w:rPr>
                <w:rFonts w:ascii="Bookman Old Style" w:hAnsi="Bookman Old Style"/>
                <w:sz w:val="21"/>
                <w:szCs w:val="21"/>
                <w:lang w:val="en-US"/>
              </w:rPr>
            </w:pPr>
          </w:p>
          <w:p w14:paraId="6965B18F" w14:textId="77777777" w:rsidR="00E635AE" w:rsidRPr="003D0BCF" w:rsidRDefault="00E635AE" w:rsidP="001C64F3">
            <w:pPr>
              <w:tabs>
                <w:tab w:val="left" w:pos="317"/>
              </w:tabs>
              <w:jc w:val="both"/>
              <w:rPr>
                <w:rFonts w:ascii="Bookman Old Style" w:hAnsi="Bookman Old Style"/>
                <w:sz w:val="21"/>
                <w:szCs w:val="21"/>
                <w:lang w:val="en-US"/>
              </w:rPr>
            </w:pPr>
          </w:p>
          <w:p w14:paraId="7D59AD36" w14:textId="77777777" w:rsidR="00E635AE" w:rsidRPr="003D0BCF" w:rsidRDefault="00E635AE" w:rsidP="001C64F3">
            <w:pPr>
              <w:jc w:val="both"/>
              <w:rPr>
                <w:rFonts w:ascii="Bookman Old Style" w:hAnsi="Bookman Old Style"/>
                <w:sz w:val="21"/>
                <w:szCs w:val="21"/>
                <w:lang w:val="en-US"/>
              </w:rPr>
            </w:pPr>
            <w:r w:rsidRPr="003D0BCF">
              <w:rPr>
                <w:rFonts w:ascii="Bookman Old Style" w:hAnsi="Bookman Old Style"/>
                <w:sz w:val="21"/>
                <w:szCs w:val="21"/>
                <w:lang w:val="en-US"/>
              </w:rPr>
              <w:t>The modifications are recorded in an agreement, which is of a temporary nature, that is, its duration is only for the time that the economic circumstances of the organization require it and it must be ratified and approved by the respective Conciliation and Arbitration Board in order to be fully valid and to avoid future legal contingencies. (Articles 33 and 34 LFT).</w:t>
            </w:r>
          </w:p>
          <w:p w14:paraId="7456F0E4" w14:textId="77777777" w:rsidR="00E635AE" w:rsidRPr="003D0BCF" w:rsidRDefault="00E635AE" w:rsidP="001C64F3">
            <w:pPr>
              <w:tabs>
                <w:tab w:val="left" w:pos="317"/>
              </w:tabs>
              <w:jc w:val="both"/>
              <w:rPr>
                <w:rFonts w:ascii="Bookman Old Style" w:hAnsi="Bookman Old Style"/>
                <w:sz w:val="21"/>
                <w:szCs w:val="21"/>
                <w:lang w:val="en-US"/>
              </w:rPr>
            </w:pPr>
          </w:p>
          <w:p w14:paraId="466459D5" w14:textId="77777777" w:rsidR="00E635AE" w:rsidRPr="003D0BCF" w:rsidRDefault="00E635AE" w:rsidP="001C64F3">
            <w:pPr>
              <w:tabs>
                <w:tab w:val="left" w:pos="317"/>
              </w:tabs>
              <w:jc w:val="both"/>
              <w:rPr>
                <w:rFonts w:ascii="Bookman Old Style" w:hAnsi="Bookman Old Style"/>
                <w:b/>
                <w:bCs/>
                <w:sz w:val="21"/>
                <w:szCs w:val="21"/>
                <w:lang w:val="en-US"/>
              </w:rPr>
            </w:pPr>
            <w:r w:rsidRPr="003D0BCF">
              <w:rPr>
                <w:rFonts w:ascii="Bookman Old Style" w:hAnsi="Bookman Old Style"/>
                <w:b/>
                <w:bCs/>
                <w:sz w:val="21"/>
                <w:szCs w:val="21"/>
                <w:lang w:val="en-US"/>
              </w:rPr>
              <w:t>Effects before the Social Security Mexican Institute (IMSS)</w:t>
            </w:r>
          </w:p>
          <w:p w14:paraId="12D715BA" w14:textId="77777777" w:rsidR="00E635AE" w:rsidRPr="003D0BCF" w:rsidRDefault="00E635AE" w:rsidP="001C64F3">
            <w:pPr>
              <w:tabs>
                <w:tab w:val="left" w:pos="317"/>
              </w:tabs>
              <w:jc w:val="both"/>
              <w:rPr>
                <w:rFonts w:ascii="Bookman Old Style" w:hAnsi="Bookman Old Style"/>
                <w:sz w:val="21"/>
                <w:szCs w:val="21"/>
                <w:lang w:val="en-US"/>
              </w:rPr>
            </w:pPr>
          </w:p>
          <w:p w14:paraId="60692FC6"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Even though the </w:t>
            </w:r>
            <w:r w:rsidRPr="003D0BCF">
              <w:rPr>
                <w:rFonts w:ascii="Bookman Old Style" w:hAnsi="Bookman Old Style"/>
                <w:b/>
                <w:bCs/>
                <w:sz w:val="21"/>
                <w:szCs w:val="21"/>
                <w:lang w:val="en-US"/>
              </w:rPr>
              <w:t>technical strike</w:t>
            </w:r>
            <w:r w:rsidRPr="003D0BCF">
              <w:rPr>
                <w:rFonts w:ascii="Bookman Old Style" w:hAnsi="Bookman Old Style"/>
                <w:sz w:val="21"/>
                <w:szCs w:val="21"/>
                <w:lang w:val="en-US"/>
              </w:rPr>
              <w:t xml:space="preserve"> may imply the reduction of the working shift or working week, or both; the employer and employees have the obligation to cover the worker-employer and housing contributions incurred on those days since there is no legal precept that exempts them from this.</w:t>
            </w:r>
          </w:p>
          <w:p w14:paraId="3E5AA967" w14:textId="77777777" w:rsidR="00E635AE" w:rsidRDefault="00E635AE" w:rsidP="001C64F3">
            <w:pPr>
              <w:tabs>
                <w:tab w:val="left" w:pos="317"/>
              </w:tabs>
              <w:jc w:val="both"/>
              <w:rPr>
                <w:rFonts w:ascii="Bookman Old Style" w:hAnsi="Bookman Old Style"/>
                <w:sz w:val="21"/>
                <w:szCs w:val="21"/>
                <w:lang w:val="en-US"/>
              </w:rPr>
            </w:pPr>
          </w:p>
          <w:p w14:paraId="3721B287"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The benefit provided for this case is the special determination of the Basic </w:t>
            </w:r>
            <w:r w:rsidRPr="003D0BCF">
              <w:rPr>
                <w:rFonts w:ascii="Bookman Old Style" w:hAnsi="Bookman Old Style"/>
                <w:sz w:val="21"/>
                <w:szCs w:val="21"/>
                <w:lang w:val="en-US"/>
              </w:rPr>
              <w:lastRenderedPageBreak/>
              <w:t>Contribution Salary (SBC) of workers in this situation. Therefore, employers in technical strike shall:</w:t>
            </w:r>
          </w:p>
          <w:p w14:paraId="22CAC447" w14:textId="77777777" w:rsidR="00E635AE" w:rsidRPr="003D0BCF" w:rsidRDefault="00E635AE" w:rsidP="001C64F3">
            <w:pPr>
              <w:tabs>
                <w:tab w:val="left" w:pos="317"/>
              </w:tabs>
              <w:jc w:val="both"/>
              <w:rPr>
                <w:rFonts w:ascii="Bookman Old Style" w:hAnsi="Bookman Old Style"/>
                <w:sz w:val="21"/>
                <w:szCs w:val="21"/>
                <w:lang w:val="en-US"/>
              </w:rPr>
            </w:pPr>
          </w:p>
          <w:p w14:paraId="57D8AC76" w14:textId="77777777" w:rsidR="00E635AE" w:rsidRPr="003D0BCF" w:rsidRDefault="00E635AE" w:rsidP="00E635AE">
            <w:pPr>
              <w:pStyle w:val="Prrafodelista"/>
              <w:numPr>
                <w:ilvl w:val="0"/>
                <w:numId w:val="12"/>
              </w:numPr>
              <w:tabs>
                <w:tab w:val="left" w:pos="459"/>
              </w:tabs>
              <w:ind w:left="33" w:firstLine="66"/>
              <w:jc w:val="both"/>
              <w:rPr>
                <w:rFonts w:ascii="Bookman Old Style" w:hAnsi="Bookman Old Style"/>
                <w:sz w:val="21"/>
                <w:szCs w:val="21"/>
                <w:lang w:val="en-US"/>
              </w:rPr>
            </w:pPr>
            <w:r w:rsidRPr="003D0BCF">
              <w:rPr>
                <w:rFonts w:ascii="Bookman Old Style" w:hAnsi="Bookman Old Style"/>
                <w:sz w:val="21"/>
                <w:szCs w:val="21"/>
                <w:lang w:val="en-US"/>
              </w:rPr>
              <w:t>Calculate the SBC of their employees in accordance with the provisions of paragraph 62 of the Social Security Law Regulations on Affiliation, Classification of Companies, Collection and Fiscalization (RACERF), that is, in the case of:</w:t>
            </w:r>
          </w:p>
          <w:p w14:paraId="2E5D0E73" w14:textId="77777777" w:rsidR="00E635AE" w:rsidRPr="003D0BCF" w:rsidRDefault="00E635AE" w:rsidP="001C64F3">
            <w:pPr>
              <w:tabs>
                <w:tab w:val="left" w:pos="317"/>
              </w:tabs>
              <w:jc w:val="both"/>
              <w:rPr>
                <w:rFonts w:ascii="Bookman Old Style" w:hAnsi="Bookman Old Style"/>
                <w:sz w:val="21"/>
                <w:szCs w:val="21"/>
                <w:lang w:val="en-US"/>
              </w:rPr>
            </w:pPr>
          </w:p>
          <w:p w14:paraId="4300149D" w14:textId="77777777" w:rsidR="00E635AE" w:rsidRPr="003D0BCF" w:rsidRDefault="00E635AE" w:rsidP="00E635AE">
            <w:pPr>
              <w:pStyle w:val="Prrafodelista"/>
              <w:numPr>
                <w:ilvl w:val="0"/>
                <w:numId w:val="18"/>
              </w:numPr>
              <w:tabs>
                <w:tab w:val="left" w:pos="317"/>
              </w:tabs>
              <w:jc w:val="both"/>
              <w:rPr>
                <w:rFonts w:ascii="Bookman Old Style" w:hAnsi="Bookman Old Style"/>
                <w:sz w:val="21"/>
                <w:szCs w:val="21"/>
                <w:lang w:val="en-US"/>
              </w:rPr>
            </w:pPr>
            <w:r w:rsidRPr="003D0BCF">
              <w:rPr>
                <w:rFonts w:ascii="Bookman Old Style" w:hAnsi="Bookman Old Style"/>
                <w:b/>
                <w:bCs/>
                <w:sz w:val="21"/>
                <w:szCs w:val="21"/>
                <w:lang w:val="en-US"/>
              </w:rPr>
              <w:t>Reduced shift</w:t>
            </w:r>
            <w:r w:rsidRPr="003D0BCF">
              <w:rPr>
                <w:rFonts w:ascii="Bookman Old Style" w:hAnsi="Bookman Old Style"/>
                <w:sz w:val="21"/>
                <w:szCs w:val="21"/>
                <w:lang w:val="en-US"/>
              </w:rPr>
              <w:t>: the SBC is determined by adding up the wages the worker receives for each hour in a week and then dividing it by seven.</w:t>
            </w:r>
          </w:p>
          <w:p w14:paraId="7523A5C5" w14:textId="77777777" w:rsidR="00E635AE" w:rsidRPr="003D0BCF" w:rsidRDefault="00E635AE" w:rsidP="001C64F3">
            <w:pPr>
              <w:tabs>
                <w:tab w:val="left" w:pos="317"/>
              </w:tabs>
              <w:jc w:val="both"/>
              <w:rPr>
                <w:rFonts w:ascii="Bookman Old Style" w:hAnsi="Bookman Old Style"/>
                <w:sz w:val="21"/>
                <w:szCs w:val="21"/>
                <w:lang w:val="en-US"/>
              </w:rPr>
            </w:pPr>
          </w:p>
          <w:p w14:paraId="739B757E"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Although section I of this article sets forth that the calculation must include the proportional part of the bonus, vacations, vacation bonus and seventh day, it is necessary to consider these concepts because they are income received by the subordinate for each unit of time worked (article 27, first paragraph of the Social Security Law ). The result is the wage basis, which, if it falls below the regional minimum wage, it shall be adjusted to it.</w:t>
            </w:r>
          </w:p>
          <w:p w14:paraId="2DF75797" w14:textId="77777777" w:rsidR="00E635AE" w:rsidRDefault="00E635AE" w:rsidP="001C64F3">
            <w:pPr>
              <w:tabs>
                <w:tab w:val="left" w:pos="317"/>
              </w:tabs>
              <w:jc w:val="both"/>
              <w:rPr>
                <w:rFonts w:ascii="Bookman Old Style" w:hAnsi="Bookman Old Style"/>
                <w:sz w:val="21"/>
                <w:szCs w:val="21"/>
                <w:lang w:val="en-US"/>
              </w:rPr>
            </w:pPr>
          </w:p>
          <w:p w14:paraId="04E7F63B" w14:textId="77777777" w:rsidR="00E635AE" w:rsidRPr="003D0BCF" w:rsidRDefault="00E635AE" w:rsidP="001C64F3">
            <w:pPr>
              <w:tabs>
                <w:tab w:val="left" w:pos="317"/>
              </w:tabs>
              <w:jc w:val="both"/>
              <w:rPr>
                <w:rFonts w:ascii="Bookman Old Style" w:hAnsi="Bookman Old Style"/>
                <w:sz w:val="21"/>
                <w:szCs w:val="21"/>
                <w:lang w:val="en-US"/>
              </w:rPr>
            </w:pPr>
          </w:p>
          <w:p w14:paraId="51DDD5A7" w14:textId="77777777" w:rsidR="00E635AE" w:rsidRPr="003D0BCF" w:rsidRDefault="00E635AE" w:rsidP="00E635AE">
            <w:pPr>
              <w:pStyle w:val="Prrafodelista"/>
              <w:numPr>
                <w:ilvl w:val="0"/>
                <w:numId w:val="18"/>
              </w:numPr>
              <w:tabs>
                <w:tab w:val="left" w:pos="317"/>
              </w:tabs>
              <w:jc w:val="both"/>
              <w:rPr>
                <w:rFonts w:ascii="Bookman Old Style" w:hAnsi="Bookman Old Style"/>
                <w:sz w:val="21"/>
                <w:szCs w:val="21"/>
                <w:lang w:val="en-US"/>
              </w:rPr>
            </w:pPr>
            <w:r w:rsidRPr="003D0BCF">
              <w:rPr>
                <w:rFonts w:ascii="Bookman Old Style" w:hAnsi="Bookman Old Style"/>
                <w:b/>
                <w:bCs/>
                <w:sz w:val="21"/>
                <w:szCs w:val="21"/>
                <w:lang w:val="en-US"/>
              </w:rPr>
              <w:t>Reduced week</w:t>
            </w:r>
            <w:r w:rsidRPr="003D0BCF">
              <w:rPr>
                <w:rFonts w:ascii="Bookman Old Style" w:hAnsi="Bookman Old Style"/>
                <w:sz w:val="21"/>
                <w:szCs w:val="21"/>
                <w:lang w:val="en-US"/>
              </w:rPr>
              <w:t>: to calculate the basic contribution salary, the salaries received by the worker in one week must be added, plus the amount of the benefits that integrate it and the proportional part of the seventh day and they are divided by seven. If the quotient is lower than the regional minimum wage, it has to be adjusted to it, or</w:t>
            </w:r>
          </w:p>
          <w:p w14:paraId="465A458E" w14:textId="77777777" w:rsidR="00E635AE" w:rsidRPr="003D0BCF" w:rsidRDefault="00E635AE" w:rsidP="001C64F3">
            <w:pPr>
              <w:tabs>
                <w:tab w:val="left" w:pos="317"/>
              </w:tabs>
              <w:jc w:val="both"/>
              <w:rPr>
                <w:rFonts w:ascii="Bookman Old Style" w:hAnsi="Bookman Old Style"/>
                <w:sz w:val="21"/>
                <w:szCs w:val="21"/>
                <w:lang w:val="en-US"/>
              </w:rPr>
            </w:pPr>
          </w:p>
          <w:p w14:paraId="102B22EB" w14:textId="77777777" w:rsidR="00E635AE" w:rsidRPr="003D0BCF" w:rsidRDefault="00E635AE" w:rsidP="001C64F3">
            <w:pPr>
              <w:tabs>
                <w:tab w:val="left" w:pos="317"/>
              </w:tabs>
              <w:jc w:val="both"/>
              <w:rPr>
                <w:rFonts w:ascii="Bookman Old Style" w:hAnsi="Bookman Old Style"/>
                <w:sz w:val="21"/>
                <w:szCs w:val="21"/>
                <w:lang w:val="en-US"/>
              </w:rPr>
            </w:pPr>
          </w:p>
          <w:p w14:paraId="61E74C0A" w14:textId="77777777" w:rsidR="00E635AE" w:rsidRPr="003D0BCF" w:rsidRDefault="00E635AE" w:rsidP="00E635AE">
            <w:pPr>
              <w:pStyle w:val="Prrafodelista"/>
              <w:numPr>
                <w:ilvl w:val="0"/>
                <w:numId w:val="18"/>
              </w:numPr>
              <w:tabs>
                <w:tab w:val="left" w:pos="317"/>
              </w:tabs>
              <w:jc w:val="both"/>
              <w:rPr>
                <w:rFonts w:ascii="Bookman Old Style" w:hAnsi="Bookman Old Style"/>
                <w:sz w:val="21"/>
                <w:szCs w:val="21"/>
                <w:lang w:val="en-US"/>
              </w:rPr>
            </w:pPr>
            <w:r w:rsidRPr="003D0BCF">
              <w:rPr>
                <w:rFonts w:ascii="Bookman Old Style" w:hAnsi="Bookman Old Style"/>
                <w:b/>
                <w:bCs/>
                <w:sz w:val="21"/>
                <w:szCs w:val="21"/>
                <w:lang w:val="en-US"/>
              </w:rPr>
              <w:t>Reduced shift and week</w:t>
            </w:r>
            <w:r w:rsidRPr="003D0BCF">
              <w:rPr>
                <w:rFonts w:ascii="Bookman Old Style" w:hAnsi="Bookman Old Style"/>
                <w:sz w:val="21"/>
                <w:szCs w:val="21"/>
                <w:lang w:val="en-US"/>
              </w:rPr>
              <w:t>: the SBC is determined according to whether the salary is stipulated per day or unit of time, using the corresponding formula, and</w:t>
            </w:r>
          </w:p>
          <w:p w14:paraId="015CFE18" w14:textId="77777777" w:rsidR="00E635AE" w:rsidRPr="003D0BCF" w:rsidRDefault="00E635AE" w:rsidP="001C64F3">
            <w:pPr>
              <w:tabs>
                <w:tab w:val="left" w:pos="317"/>
              </w:tabs>
              <w:jc w:val="both"/>
              <w:rPr>
                <w:rFonts w:ascii="Bookman Old Style" w:hAnsi="Bookman Old Style"/>
                <w:sz w:val="21"/>
                <w:szCs w:val="21"/>
                <w:lang w:val="en-US"/>
              </w:rPr>
            </w:pPr>
          </w:p>
          <w:p w14:paraId="678C85C1" w14:textId="77777777" w:rsidR="00E635AE" w:rsidRPr="003D0BCF" w:rsidRDefault="00E635AE" w:rsidP="00E635AE">
            <w:pPr>
              <w:pStyle w:val="Prrafodelista"/>
              <w:numPr>
                <w:ilvl w:val="0"/>
                <w:numId w:val="12"/>
              </w:numPr>
              <w:tabs>
                <w:tab w:val="left" w:pos="317"/>
              </w:tabs>
              <w:ind w:left="34" w:firstLine="0"/>
              <w:jc w:val="both"/>
              <w:rPr>
                <w:rFonts w:ascii="Bookman Old Style" w:hAnsi="Bookman Old Style"/>
                <w:sz w:val="21"/>
                <w:szCs w:val="21"/>
                <w:lang w:val="en-US"/>
              </w:rPr>
            </w:pPr>
            <w:r w:rsidRPr="003D0BCF">
              <w:rPr>
                <w:rFonts w:ascii="Bookman Old Style" w:hAnsi="Bookman Old Style"/>
                <w:sz w:val="21"/>
                <w:szCs w:val="21"/>
                <w:lang w:val="en-US"/>
              </w:rPr>
              <w:lastRenderedPageBreak/>
              <w:t>Submitting to the IMSS the salary modifications of their employees (article 34 LSS)</w:t>
            </w:r>
          </w:p>
          <w:p w14:paraId="14F42F4F" w14:textId="77777777" w:rsidR="00E635AE" w:rsidRPr="003D0BCF" w:rsidRDefault="00E635AE" w:rsidP="001C64F3">
            <w:pPr>
              <w:tabs>
                <w:tab w:val="left" w:pos="317"/>
              </w:tabs>
              <w:jc w:val="both"/>
              <w:rPr>
                <w:rFonts w:ascii="Bookman Old Style" w:hAnsi="Bookman Old Style"/>
                <w:sz w:val="21"/>
                <w:szCs w:val="21"/>
                <w:lang w:val="en-US"/>
              </w:rPr>
            </w:pPr>
          </w:p>
          <w:p w14:paraId="76C7A1BE" w14:textId="77777777" w:rsidR="00E635AE" w:rsidRPr="003D0BCF" w:rsidRDefault="00E635AE" w:rsidP="001C64F3">
            <w:pPr>
              <w:tabs>
                <w:tab w:val="left" w:pos="317"/>
              </w:tabs>
              <w:jc w:val="both"/>
              <w:rPr>
                <w:rFonts w:ascii="Bookman Old Style" w:hAnsi="Bookman Old Style"/>
                <w:sz w:val="21"/>
                <w:szCs w:val="21"/>
                <w:lang w:val="en-US"/>
              </w:rPr>
            </w:pPr>
            <w:r w:rsidRPr="003D0BCF">
              <w:rPr>
                <w:rFonts w:ascii="Bookman Old Style" w:hAnsi="Bookman Old Style"/>
                <w:sz w:val="21"/>
                <w:szCs w:val="21"/>
                <w:lang w:val="en-US"/>
              </w:rPr>
              <w:t xml:space="preserve">Once the </w:t>
            </w:r>
            <w:r w:rsidRPr="003D0BCF">
              <w:rPr>
                <w:rFonts w:ascii="Bookman Old Style" w:hAnsi="Bookman Old Style"/>
                <w:b/>
                <w:bCs/>
                <w:sz w:val="21"/>
                <w:szCs w:val="21"/>
                <w:lang w:val="en-US"/>
              </w:rPr>
              <w:t>technical strike</w:t>
            </w:r>
            <w:r w:rsidRPr="003D0BCF">
              <w:rPr>
                <w:rFonts w:ascii="Bookman Old Style" w:hAnsi="Bookman Old Style"/>
                <w:sz w:val="21"/>
                <w:szCs w:val="21"/>
                <w:lang w:val="en-US"/>
              </w:rPr>
              <w:t xml:space="preserve"> is over and the workers' working conditions are restored, the employer must inform the Institute of this situation by submitting the corresponding wage changes.</w:t>
            </w:r>
          </w:p>
          <w:p w14:paraId="6394F121" w14:textId="77777777" w:rsidR="00E635AE" w:rsidRPr="003D0BCF" w:rsidRDefault="00E635AE" w:rsidP="001C64F3">
            <w:pPr>
              <w:tabs>
                <w:tab w:val="left" w:pos="317"/>
              </w:tabs>
              <w:jc w:val="both"/>
              <w:rPr>
                <w:rFonts w:ascii="Bookman Old Style" w:hAnsi="Bookman Old Style"/>
                <w:sz w:val="21"/>
                <w:szCs w:val="21"/>
                <w:lang w:val="en-US"/>
              </w:rPr>
            </w:pPr>
          </w:p>
          <w:p w14:paraId="63F3699C" w14:textId="77777777" w:rsidR="00E635AE" w:rsidRPr="003D0BCF" w:rsidRDefault="00E635AE" w:rsidP="001C64F3">
            <w:pPr>
              <w:tabs>
                <w:tab w:val="left" w:pos="317"/>
              </w:tabs>
              <w:jc w:val="both"/>
              <w:rPr>
                <w:rFonts w:ascii="Bookman Old Style" w:hAnsi="Bookman Old Style"/>
                <w:sz w:val="21"/>
                <w:szCs w:val="21"/>
                <w:lang w:val="en-US"/>
              </w:rPr>
            </w:pPr>
          </w:p>
          <w:p w14:paraId="0C2771B9" w14:textId="77777777" w:rsidR="00E635AE" w:rsidRPr="003D0BCF" w:rsidRDefault="00E635AE" w:rsidP="001C64F3">
            <w:pPr>
              <w:tabs>
                <w:tab w:val="left" w:pos="317"/>
              </w:tabs>
              <w:jc w:val="both"/>
              <w:rPr>
                <w:rFonts w:ascii="Bookman Old Style" w:hAnsi="Bookman Old Style"/>
                <w:sz w:val="21"/>
                <w:szCs w:val="21"/>
                <w:lang w:val="en-US"/>
              </w:rPr>
            </w:pPr>
          </w:p>
          <w:p w14:paraId="604276D5" w14:textId="77777777" w:rsidR="00E635AE" w:rsidRPr="003D0BCF" w:rsidRDefault="00E635AE" w:rsidP="001C64F3">
            <w:pPr>
              <w:jc w:val="both"/>
              <w:rPr>
                <w:rFonts w:ascii="Bookman Old Style" w:hAnsi="Bookman Old Style"/>
                <w:sz w:val="21"/>
                <w:szCs w:val="21"/>
                <w:lang w:val="en-US"/>
              </w:rPr>
            </w:pPr>
            <w:r w:rsidRPr="003D0BCF">
              <w:rPr>
                <w:rFonts w:ascii="Bookman Old Style" w:hAnsi="Bookman Old Style"/>
                <w:sz w:val="21"/>
                <w:szCs w:val="21"/>
                <w:lang w:val="en-US"/>
              </w:rPr>
              <w:t>From the foregoing, we will continue to inform you regarding the sanitary measures that the Federal Government may adopt.</w:t>
            </w:r>
          </w:p>
          <w:p w14:paraId="70D5C528" w14:textId="77777777" w:rsidR="00E635AE" w:rsidRDefault="00E635AE" w:rsidP="001C64F3">
            <w:pPr>
              <w:jc w:val="both"/>
              <w:rPr>
                <w:rFonts w:ascii="Bookman Old Style" w:hAnsi="Bookman Old Style"/>
                <w:lang w:val="en-US"/>
              </w:rPr>
            </w:pPr>
          </w:p>
          <w:p w14:paraId="53F9926E" w14:textId="77777777" w:rsidR="00E635AE" w:rsidRDefault="00E635AE" w:rsidP="001C64F3">
            <w:pPr>
              <w:jc w:val="both"/>
              <w:rPr>
                <w:rFonts w:ascii="Bookman Old Style" w:hAnsi="Bookman Old Style"/>
                <w:lang w:val="en-US"/>
              </w:rPr>
            </w:pPr>
          </w:p>
          <w:p w14:paraId="28736C64" w14:textId="77777777" w:rsidR="00E635AE" w:rsidRPr="008619E3" w:rsidRDefault="00E635AE" w:rsidP="001C64F3">
            <w:pPr>
              <w:jc w:val="right"/>
              <w:rPr>
                <w:rFonts w:ascii="Georgia" w:hAnsi="Georgia"/>
                <w:color w:val="202020"/>
                <w:lang w:val="en-US"/>
              </w:rPr>
            </w:pPr>
            <w:r w:rsidRPr="008619E3">
              <w:rPr>
                <w:rFonts w:ascii="Bookman Old Style" w:hAnsi="Bookman Old Style"/>
                <w:color w:val="202020"/>
                <w:lang w:val="en-US"/>
              </w:rPr>
              <w:t>CDMX April 2</w:t>
            </w:r>
            <w:r>
              <w:rPr>
                <w:rFonts w:ascii="Bookman Old Style" w:hAnsi="Bookman Old Style"/>
                <w:color w:val="202020"/>
                <w:lang w:val="en-US"/>
              </w:rPr>
              <w:t>8</w:t>
            </w:r>
            <w:r w:rsidRPr="008619E3">
              <w:rPr>
                <w:rFonts w:ascii="Bookman Old Style" w:hAnsi="Bookman Old Style"/>
                <w:color w:val="202020"/>
                <w:lang w:val="en-US"/>
              </w:rPr>
              <w:t>, 2020.</w:t>
            </w:r>
          </w:p>
          <w:p w14:paraId="6F11F76A" w14:textId="77777777" w:rsidR="00E635AE" w:rsidRPr="008619E3" w:rsidRDefault="00E635AE" w:rsidP="001C64F3">
            <w:pPr>
              <w:jc w:val="both"/>
              <w:rPr>
                <w:rFonts w:ascii="Georgia" w:hAnsi="Georgia"/>
                <w:color w:val="202020"/>
                <w:lang w:val="en-US"/>
              </w:rPr>
            </w:pPr>
          </w:p>
          <w:p w14:paraId="1F4D9B77" w14:textId="77777777" w:rsidR="00E635AE" w:rsidRPr="00D53A18" w:rsidRDefault="00E635AE" w:rsidP="001C64F3">
            <w:pPr>
              <w:shd w:val="clear" w:color="auto" w:fill="FFFFFF" w:themeFill="background1"/>
              <w:jc w:val="both"/>
              <w:rPr>
                <w:rFonts w:ascii="Bookman Old Style" w:hAnsi="Bookman Old Style"/>
                <w:sz w:val="18"/>
                <w:szCs w:val="18"/>
                <w:lang w:val="en-US"/>
              </w:rPr>
            </w:pPr>
            <w:r w:rsidRPr="00D53A18">
              <w:rPr>
                <w:rFonts w:ascii="Bookman Old Style" w:hAnsi="Bookman Old Style"/>
                <w:sz w:val="18"/>
                <w:szCs w:val="18"/>
                <w:lang w:val="en-US"/>
              </w:rPr>
              <w:t>The information contained herein is for information purposes only and is not intended to be a legal opinion or provide advice on any particular case.  In case you require any specific guidance, before making any decision, you can contact us</w:t>
            </w:r>
            <w:r>
              <w:rPr>
                <w:rFonts w:ascii="Bookman Old Style" w:hAnsi="Bookman Old Style"/>
                <w:sz w:val="18"/>
                <w:szCs w:val="18"/>
                <w:lang w:val="en-US"/>
              </w:rPr>
              <w:t xml:space="preserve">; </w:t>
            </w:r>
            <w:r w:rsidRPr="00D53A18">
              <w:rPr>
                <w:rFonts w:ascii="Bookman Old Style" w:hAnsi="Bookman Old Style"/>
                <w:sz w:val="18"/>
                <w:szCs w:val="18"/>
                <w:lang w:val="en-US"/>
              </w:rPr>
              <w:t>we will be delighted to assist you on this matter.</w:t>
            </w:r>
          </w:p>
          <w:p w14:paraId="7F51E4BD" w14:textId="77777777" w:rsidR="00E635AE" w:rsidRPr="00C1733A" w:rsidRDefault="00E635AE" w:rsidP="001C64F3">
            <w:pPr>
              <w:tabs>
                <w:tab w:val="left" w:pos="317"/>
              </w:tabs>
              <w:jc w:val="both"/>
              <w:rPr>
                <w:rFonts w:ascii="Bookman Old Style" w:hAnsi="Bookman Old Style"/>
                <w:lang w:val="en-US"/>
              </w:rPr>
            </w:pPr>
          </w:p>
          <w:p w14:paraId="03C135ED" w14:textId="77777777" w:rsidR="00E635AE" w:rsidRDefault="00E635AE" w:rsidP="001C64F3">
            <w:pPr>
              <w:jc w:val="both"/>
              <w:rPr>
                <w:rFonts w:ascii="Bookman Old Style" w:hAnsi="Bookman Old Style"/>
                <w:lang w:val="en-US"/>
              </w:rPr>
            </w:pPr>
          </w:p>
          <w:p w14:paraId="263E83F7"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lang w:val="en-US"/>
              </w:rPr>
            </w:pPr>
            <w:r w:rsidRPr="00D71C65">
              <w:rPr>
                <w:rFonts w:ascii="Bookman Old Style" w:hAnsi="Bookman Old Style"/>
                <w:i/>
                <w:color w:val="3B3838" w:themeColor="background2" w:themeShade="40"/>
                <w:sz w:val="20"/>
                <w:lang w:val="en-US"/>
              </w:rPr>
              <w:t>We remain at your service at our address:</w:t>
            </w:r>
          </w:p>
          <w:p w14:paraId="47595D6B"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Río Duero 31 Col. Cuauhtémoc,</w:t>
            </w:r>
          </w:p>
          <w:p w14:paraId="4A619EAC"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Alc. Cuauhtémoc, C.P. 06500,</w:t>
            </w:r>
          </w:p>
          <w:p w14:paraId="1E110D4B"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Mexico City,</w:t>
            </w:r>
          </w:p>
          <w:p w14:paraId="0F37C3CD"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rPr>
            </w:pPr>
            <w:r w:rsidRPr="00D71C65">
              <w:rPr>
                <w:rFonts w:ascii="Bookman Old Style" w:hAnsi="Bookman Old Style"/>
                <w:i/>
                <w:color w:val="3B3838" w:themeColor="background2" w:themeShade="40"/>
                <w:sz w:val="20"/>
              </w:rPr>
              <w:t>Main. +52 55 5242 0771.</w:t>
            </w:r>
          </w:p>
          <w:p w14:paraId="695F42DF" w14:textId="77777777" w:rsidR="00E635AE" w:rsidRPr="00D71C65" w:rsidRDefault="00E635AE" w:rsidP="001C64F3">
            <w:pPr>
              <w:pStyle w:val="CM6"/>
              <w:spacing w:line="240" w:lineRule="auto"/>
              <w:jc w:val="center"/>
              <w:rPr>
                <w:rFonts w:ascii="Bookman Old Style" w:hAnsi="Bookman Old Style"/>
                <w:bCs/>
                <w:i/>
                <w:color w:val="3B3838" w:themeColor="background2" w:themeShade="40"/>
                <w:sz w:val="20"/>
                <w:szCs w:val="22"/>
              </w:rPr>
            </w:pPr>
            <w:r w:rsidRPr="00D71C65">
              <w:rPr>
                <w:rFonts w:ascii="Bookman Old Style" w:hAnsi="Bookman Old Style"/>
                <w:bCs/>
                <w:i/>
                <w:color w:val="3B3838" w:themeColor="background2" w:themeShade="40"/>
                <w:sz w:val="20"/>
                <w:szCs w:val="22"/>
              </w:rPr>
              <w:t>Marcela Trujillo Zepeda</w:t>
            </w:r>
          </w:p>
          <w:p w14:paraId="06955615"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lang w:val="en-US"/>
              </w:rPr>
            </w:pPr>
            <w:r w:rsidRPr="00D71C65">
              <w:rPr>
                <w:rFonts w:ascii="Bookman Old Style" w:hAnsi="Bookman Old Style"/>
                <w:i/>
                <w:color w:val="3B3838" w:themeColor="background2" w:themeShade="40"/>
                <w:sz w:val="20"/>
                <w:lang w:val="en-US"/>
              </w:rPr>
              <w:t>Managing Partner</w:t>
            </w:r>
          </w:p>
          <w:p w14:paraId="2A141AC7" w14:textId="77777777" w:rsidR="00E635AE" w:rsidRDefault="00E635AE" w:rsidP="001C64F3">
            <w:pPr>
              <w:pStyle w:val="Prrafodelista"/>
              <w:ind w:left="64" w:right="82"/>
              <w:contextualSpacing w:val="0"/>
              <w:jc w:val="center"/>
              <w:rPr>
                <w:rFonts w:ascii="Bookman Old Style" w:hAnsi="Bookman Old Style"/>
                <w:i/>
                <w:color w:val="3B3838" w:themeColor="background2" w:themeShade="40"/>
                <w:sz w:val="20"/>
                <w:lang w:val="en-US"/>
              </w:rPr>
            </w:pPr>
          </w:p>
          <w:p w14:paraId="60541224" w14:textId="77777777" w:rsidR="00E635AE" w:rsidRPr="00D71C65" w:rsidRDefault="00E635AE" w:rsidP="001C64F3">
            <w:pPr>
              <w:pStyle w:val="Prrafodelista"/>
              <w:ind w:left="64" w:right="82"/>
              <w:contextualSpacing w:val="0"/>
              <w:jc w:val="center"/>
              <w:rPr>
                <w:rFonts w:ascii="Bookman Old Style" w:hAnsi="Bookman Old Style"/>
                <w:i/>
                <w:color w:val="3B3838" w:themeColor="background2" w:themeShade="40"/>
                <w:sz w:val="20"/>
                <w:lang w:val="en-US"/>
              </w:rPr>
            </w:pPr>
          </w:p>
          <w:p w14:paraId="1448E4B8" w14:textId="77777777" w:rsidR="00E635AE" w:rsidRPr="003D0BCF" w:rsidRDefault="00E635AE" w:rsidP="001C64F3">
            <w:pPr>
              <w:jc w:val="center"/>
              <w:rPr>
                <w:rFonts w:ascii="Bookman Old Style" w:hAnsi="Bookman Old Style"/>
                <w:i/>
                <w:color w:val="C00000"/>
                <w:sz w:val="20"/>
                <w:lang w:val="en-US"/>
              </w:rPr>
            </w:pPr>
            <w:hyperlink r:id="rId9" w:history="1">
              <w:r w:rsidRPr="003D0BCF">
                <w:rPr>
                  <w:rStyle w:val="Hipervnculo"/>
                  <w:rFonts w:ascii="Bookman Old Style" w:hAnsi="Bookman Old Style"/>
                  <w:i/>
                  <w:color w:val="C00000"/>
                  <w:sz w:val="20"/>
                  <w:lang w:val="en-US"/>
                </w:rPr>
                <w:t>marcela.trujillo@rva.com.mx</w:t>
              </w:r>
            </w:hyperlink>
            <w:r w:rsidRPr="003D0BCF">
              <w:rPr>
                <w:rFonts w:ascii="Bookman Old Style" w:hAnsi="Bookman Old Style"/>
                <w:i/>
                <w:color w:val="C00000"/>
                <w:sz w:val="20"/>
                <w:lang w:val="en-US"/>
              </w:rPr>
              <w:t>,</w:t>
            </w:r>
          </w:p>
          <w:p w14:paraId="4B7B2110" w14:textId="77777777" w:rsidR="00E635AE" w:rsidRPr="009152C1" w:rsidRDefault="00E635AE" w:rsidP="001C64F3">
            <w:pPr>
              <w:jc w:val="center"/>
              <w:rPr>
                <w:rFonts w:ascii="Bookman Old Style" w:hAnsi="Bookman Old Style"/>
                <w:lang w:val="en-US"/>
              </w:rPr>
            </w:pPr>
            <w:hyperlink r:id="rId10" w:history="1">
              <w:r w:rsidRPr="003D0BCF">
                <w:rPr>
                  <w:rStyle w:val="Hipervnculo"/>
                  <w:rFonts w:ascii="Bookman Old Style" w:hAnsi="Bookman Old Style"/>
                  <w:i/>
                  <w:color w:val="C00000"/>
                  <w:sz w:val="20"/>
                </w:rPr>
                <w:t>www.rvaabogados.com</w:t>
              </w:r>
            </w:hyperlink>
          </w:p>
        </w:tc>
      </w:tr>
    </w:tbl>
    <w:p w14:paraId="7DD9FB6A" w14:textId="77777777" w:rsidR="00E635AE" w:rsidRPr="0058707C" w:rsidRDefault="00E635AE" w:rsidP="00E635AE">
      <w:pPr>
        <w:rPr>
          <w:lang w:val="en-US"/>
        </w:rPr>
      </w:pPr>
    </w:p>
    <w:p w14:paraId="077EF5AF" w14:textId="77777777" w:rsidR="00F10D9C" w:rsidRPr="00E635AE" w:rsidRDefault="00F10D9C" w:rsidP="00E635AE"/>
    <w:sectPr w:rsidR="00F10D9C" w:rsidRPr="00E635AE" w:rsidSect="002C13DE">
      <w:headerReference w:type="default" r:id="rId11"/>
      <w:footerReference w:type="default" r:id="rId1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8516" w14:textId="77777777" w:rsidR="00693760" w:rsidRDefault="00693760" w:rsidP="002C13DE">
      <w:pPr>
        <w:spacing w:after="0" w:line="240" w:lineRule="auto"/>
      </w:pPr>
      <w:r>
        <w:separator/>
      </w:r>
    </w:p>
  </w:endnote>
  <w:endnote w:type="continuationSeparator" w:id="0">
    <w:p w14:paraId="1FC920A1" w14:textId="77777777" w:rsidR="00693760" w:rsidRDefault="00693760" w:rsidP="002C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HPHM J+ Optim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DF88" w14:textId="77777777" w:rsidR="00693760" w:rsidRPr="002C13DE" w:rsidRDefault="00693760">
    <w:pPr>
      <w:pStyle w:val="Piedepgina"/>
      <w:rPr>
        <w:rFonts w:ascii="Bookman Old Style" w:hAnsi="Bookman Old Style"/>
      </w:rPr>
    </w:pPr>
    <w:r w:rsidRPr="002C13DE">
      <w:rPr>
        <w:rFonts w:ascii="Bookman Old Style" w:hAnsi="Bookman Old Style"/>
        <w:noProof/>
      </w:rPr>
      <mc:AlternateContent>
        <mc:Choice Requires="wps">
          <w:drawing>
            <wp:anchor distT="0" distB="0" distL="114300" distR="114300" simplePos="0" relativeHeight="251660288" behindDoc="0" locked="0" layoutInCell="1" allowOverlap="1" wp14:anchorId="55C87078" wp14:editId="058F88CF">
              <wp:simplePos x="0" y="0"/>
              <wp:positionH relativeFrom="page">
                <wp:align>center</wp:align>
              </wp:positionH>
              <wp:positionV relativeFrom="page">
                <wp:align>center</wp:align>
              </wp:positionV>
              <wp:extent cx="7364730" cy="9528810"/>
              <wp:effectExtent l="0" t="0" r="26670" b="26670"/>
              <wp:wrapNone/>
              <wp:docPr id="1" name="Rectángulo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1D2839" id="Rectángulo 1"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" filled="f" strokecolor="#747070 [1614]" strokeweight="1.25pt">
              <w10:wrap anchorx="page" anchory="page"/>
            </v:rect>
          </w:pict>
        </mc:Fallback>
      </mc:AlternateContent>
    </w:r>
    <w:r w:rsidRPr="002C13DE">
      <w:rPr>
        <w:rFonts w:ascii="Bookman Old Style" w:hAnsi="Bookman Old Style"/>
        <w:lang w:val="es-ES"/>
      </w:rPr>
      <w:t xml:space="preserve"> </w:t>
    </w:r>
    <w:r w:rsidRPr="002C13DE">
      <w:rPr>
        <w:rFonts w:ascii="Bookman Old Style" w:eastAsiaTheme="majorEastAsia" w:hAnsi="Bookman Old Style" w:cstheme="majorBidi"/>
        <w:sz w:val="20"/>
        <w:szCs w:val="20"/>
        <w:lang w:val="es-ES"/>
      </w:rPr>
      <w:t xml:space="preserve">pág. </w:t>
    </w:r>
    <w:r w:rsidRPr="002C13DE">
      <w:rPr>
        <w:rFonts w:ascii="Bookman Old Style" w:eastAsiaTheme="minorEastAsia" w:hAnsi="Bookman Old Style"/>
        <w:sz w:val="20"/>
        <w:szCs w:val="20"/>
      </w:rPr>
      <w:fldChar w:fldCharType="begin"/>
    </w:r>
    <w:r w:rsidRPr="002C13DE">
      <w:rPr>
        <w:rFonts w:ascii="Bookman Old Style" w:hAnsi="Bookman Old Style"/>
        <w:sz w:val="20"/>
        <w:szCs w:val="20"/>
      </w:rPr>
      <w:instrText>PAGE    \* MERGEFORMAT</w:instrText>
    </w:r>
    <w:r w:rsidRPr="002C13DE">
      <w:rPr>
        <w:rFonts w:ascii="Bookman Old Style" w:eastAsiaTheme="minorEastAsia" w:hAnsi="Bookman Old Style"/>
        <w:sz w:val="20"/>
        <w:szCs w:val="20"/>
      </w:rPr>
      <w:fldChar w:fldCharType="separate"/>
    </w:r>
    <w:r w:rsidRPr="002C13DE">
      <w:rPr>
        <w:rFonts w:ascii="Bookman Old Style" w:eastAsiaTheme="majorEastAsia" w:hAnsi="Bookman Old Style" w:cstheme="majorBidi"/>
        <w:sz w:val="20"/>
        <w:szCs w:val="20"/>
        <w:lang w:val="es-ES"/>
      </w:rPr>
      <w:t>2</w:t>
    </w:r>
    <w:r w:rsidRPr="002C13DE">
      <w:rPr>
        <w:rFonts w:ascii="Bookman Old Style" w:eastAsiaTheme="majorEastAsia" w:hAnsi="Bookman Old Style"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F279" w14:textId="77777777" w:rsidR="00693760" w:rsidRDefault="00693760" w:rsidP="002C13DE">
      <w:pPr>
        <w:spacing w:after="0" w:line="240" w:lineRule="auto"/>
      </w:pPr>
      <w:r>
        <w:separator/>
      </w:r>
    </w:p>
  </w:footnote>
  <w:footnote w:type="continuationSeparator" w:id="0">
    <w:p w14:paraId="303775A2" w14:textId="77777777" w:rsidR="00693760" w:rsidRDefault="00693760" w:rsidP="002C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68AC" w14:textId="77777777" w:rsidR="00693760" w:rsidRDefault="00693760">
    <w:pPr>
      <w:pStyle w:val="Encabezado"/>
    </w:pPr>
    <w:r>
      <w:rPr>
        <w:noProof/>
        <w:lang w:val="en-US"/>
      </w:rPr>
      <w:drawing>
        <wp:anchor distT="0" distB="0" distL="114300" distR="114300" simplePos="0" relativeHeight="251659264" behindDoc="0" locked="0" layoutInCell="1" allowOverlap="1" wp14:anchorId="234D3738" wp14:editId="644C14D7">
          <wp:simplePos x="0" y="0"/>
          <wp:positionH relativeFrom="margin">
            <wp:posOffset>0</wp:posOffset>
          </wp:positionH>
          <wp:positionV relativeFrom="page">
            <wp:posOffset>448945</wp:posOffset>
          </wp:positionV>
          <wp:extent cx="1133475" cy="798830"/>
          <wp:effectExtent l="0" t="0" r="952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3A1"/>
    <w:multiLevelType w:val="hybridMultilevel"/>
    <w:tmpl w:val="1D98B7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01B77"/>
    <w:multiLevelType w:val="hybridMultilevel"/>
    <w:tmpl w:val="2AE622FA"/>
    <w:lvl w:ilvl="0" w:tplc="04F80E1E">
      <w:start w:val="1"/>
      <w:numFmt w:val="decimal"/>
      <w:lvlText w:val="%1."/>
      <w:lvlJc w:val="left"/>
      <w:pPr>
        <w:ind w:left="393" w:hanging="360"/>
      </w:pPr>
      <w:rPr>
        <w:rFonts w:hint="default"/>
        <w:b w:val="0"/>
        <w:bCs w:val="0"/>
      </w:rPr>
    </w:lvl>
    <w:lvl w:ilvl="1" w:tplc="080A0001">
      <w:start w:val="1"/>
      <w:numFmt w:val="bullet"/>
      <w:lvlText w:val=""/>
      <w:lvlJc w:val="left"/>
      <w:pPr>
        <w:ind w:left="1440" w:hanging="360"/>
      </w:pPr>
      <w:rPr>
        <w:rFonts w:ascii="Symbol" w:hAnsi="Symbol" w:cs="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221D7"/>
    <w:multiLevelType w:val="hybridMultilevel"/>
    <w:tmpl w:val="2C762E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15F5"/>
    <w:multiLevelType w:val="hybridMultilevel"/>
    <w:tmpl w:val="12DAADF8"/>
    <w:lvl w:ilvl="0" w:tplc="6EBC897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B73FC"/>
    <w:multiLevelType w:val="hybridMultilevel"/>
    <w:tmpl w:val="367C81B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607FF4"/>
    <w:multiLevelType w:val="hybridMultilevel"/>
    <w:tmpl w:val="F320994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4D2A7F"/>
    <w:multiLevelType w:val="hybridMultilevel"/>
    <w:tmpl w:val="3D08B84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B264F9"/>
    <w:multiLevelType w:val="hybridMultilevel"/>
    <w:tmpl w:val="BCC2E6C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013D0F"/>
    <w:multiLevelType w:val="hybridMultilevel"/>
    <w:tmpl w:val="F2880EB6"/>
    <w:lvl w:ilvl="0" w:tplc="EE1C2C2A">
      <w:numFmt w:val="bullet"/>
      <w:lvlText w:val="•"/>
      <w:lvlJc w:val="left"/>
      <w:pPr>
        <w:ind w:left="720" w:hanging="360"/>
      </w:pPr>
      <w:rPr>
        <w:rFonts w:ascii="Bookman Old Style" w:eastAsiaTheme="minorHAnsi" w:hAnsi="Bookman Old Sty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42C6C"/>
    <w:multiLevelType w:val="hybridMultilevel"/>
    <w:tmpl w:val="49C6B620"/>
    <w:lvl w:ilvl="0" w:tplc="7B58849E">
      <w:start w:val="1"/>
      <w:numFmt w:val="decimal"/>
      <w:lvlText w:val="%1."/>
      <w:lvlJc w:val="left"/>
      <w:pPr>
        <w:ind w:left="393" w:hanging="36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10" w15:restartNumberingAfterBreak="0">
    <w:nsid w:val="354C6A01"/>
    <w:multiLevelType w:val="hybridMultilevel"/>
    <w:tmpl w:val="0C20936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24560C"/>
    <w:multiLevelType w:val="hybridMultilevel"/>
    <w:tmpl w:val="B5D05CA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6E600C"/>
    <w:multiLevelType w:val="hybridMultilevel"/>
    <w:tmpl w:val="6DB42D50"/>
    <w:lvl w:ilvl="0" w:tplc="31A868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92637"/>
    <w:multiLevelType w:val="hybridMultilevel"/>
    <w:tmpl w:val="F61A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277A8F"/>
    <w:multiLevelType w:val="hybridMultilevel"/>
    <w:tmpl w:val="C5DACB90"/>
    <w:lvl w:ilvl="0" w:tplc="306E3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D3B8B"/>
    <w:multiLevelType w:val="hybridMultilevel"/>
    <w:tmpl w:val="8E26E818"/>
    <w:lvl w:ilvl="0" w:tplc="7AFA5E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251F66"/>
    <w:multiLevelType w:val="hybridMultilevel"/>
    <w:tmpl w:val="6584F1C8"/>
    <w:lvl w:ilvl="0" w:tplc="EE1C2C2A">
      <w:numFmt w:val="bullet"/>
      <w:lvlText w:val="•"/>
      <w:lvlJc w:val="left"/>
      <w:pPr>
        <w:ind w:left="720" w:hanging="360"/>
      </w:pPr>
      <w:rPr>
        <w:rFonts w:ascii="Bookman Old Style" w:eastAsiaTheme="minorHAnsi" w:hAnsi="Bookman Old Sty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D330675"/>
    <w:multiLevelType w:val="hybridMultilevel"/>
    <w:tmpl w:val="BB7403EC"/>
    <w:lvl w:ilvl="0" w:tplc="04F80E1E">
      <w:start w:val="1"/>
      <w:numFmt w:val="decimal"/>
      <w:lvlText w:val="%1."/>
      <w:lvlJc w:val="left"/>
      <w:pPr>
        <w:ind w:left="393"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4C7C93"/>
    <w:multiLevelType w:val="hybridMultilevel"/>
    <w:tmpl w:val="B3B4AB30"/>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1"/>
  </w:num>
  <w:num w:numId="4">
    <w:abstractNumId w:val="8"/>
  </w:num>
  <w:num w:numId="5">
    <w:abstractNumId w:val="16"/>
  </w:num>
  <w:num w:numId="6">
    <w:abstractNumId w:val="13"/>
  </w:num>
  <w:num w:numId="7">
    <w:abstractNumId w:val="9"/>
  </w:num>
  <w:num w:numId="8">
    <w:abstractNumId w:val="1"/>
  </w:num>
  <w:num w:numId="9">
    <w:abstractNumId w:val="17"/>
  </w:num>
  <w:num w:numId="10">
    <w:abstractNumId w:val="18"/>
  </w:num>
  <w:num w:numId="11">
    <w:abstractNumId w:val="10"/>
  </w:num>
  <w:num w:numId="12">
    <w:abstractNumId w:val="6"/>
  </w:num>
  <w:num w:numId="13">
    <w:abstractNumId w:val="4"/>
  </w:num>
  <w:num w:numId="14">
    <w:abstractNumId w:val="12"/>
  </w:num>
  <w:num w:numId="15">
    <w:abstractNumId w:val="14"/>
  </w:num>
  <w:num w:numId="16">
    <w:abstractNumId w:val="3"/>
  </w:num>
  <w:num w:numId="17">
    <w:abstractNumId w:val="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19"/>
    <w:rsid w:val="00067766"/>
    <w:rsid w:val="000D6FA2"/>
    <w:rsid w:val="00101AFA"/>
    <w:rsid w:val="00105AE2"/>
    <w:rsid w:val="00123AE8"/>
    <w:rsid w:val="001651B2"/>
    <w:rsid w:val="001C2D55"/>
    <w:rsid w:val="0021385A"/>
    <w:rsid w:val="002949E0"/>
    <w:rsid w:val="002C13DE"/>
    <w:rsid w:val="003517F0"/>
    <w:rsid w:val="003D0BCF"/>
    <w:rsid w:val="00415F48"/>
    <w:rsid w:val="00471886"/>
    <w:rsid w:val="004B6619"/>
    <w:rsid w:val="00536110"/>
    <w:rsid w:val="00544609"/>
    <w:rsid w:val="0058707C"/>
    <w:rsid w:val="005A6FB9"/>
    <w:rsid w:val="00623368"/>
    <w:rsid w:val="00693760"/>
    <w:rsid w:val="0072046E"/>
    <w:rsid w:val="0075799F"/>
    <w:rsid w:val="007B014B"/>
    <w:rsid w:val="007B2AFB"/>
    <w:rsid w:val="007D4294"/>
    <w:rsid w:val="007F11B6"/>
    <w:rsid w:val="00820DDB"/>
    <w:rsid w:val="00877558"/>
    <w:rsid w:val="00895601"/>
    <w:rsid w:val="008E06DC"/>
    <w:rsid w:val="009152C1"/>
    <w:rsid w:val="00925E2B"/>
    <w:rsid w:val="00950527"/>
    <w:rsid w:val="009600AA"/>
    <w:rsid w:val="00981062"/>
    <w:rsid w:val="00A33746"/>
    <w:rsid w:val="00A34119"/>
    <w:rsid w:val="00AF7320"/>
    <w:rsid w:val="00B07038"/>
    <w:rsid w:val="00BA1A06"/>
    <w:rsid w:val="00BE1C6A"/>
    <w:rsid w:val="00BE6238"/>
    <w:rsid w:val="00C254EE"/>
    <w:rsid w:val="00C74E0B"/>
    <w:rsid w:val="00D32592"/>
    <w:rsid w:val="00D40697"/>
    <w:rsid w:val="00D40FEC"/>
    <w:rsid w:val="00D42E18"/>
    <w:rsid w:val="00DA0D3F"/>
    <w:rsid w:val="00DA55A2"/>
    <w:rsid w:val="00DD4B64"/>
    <w:rsid w:val="00E05948"/>
    <w:rsid w:val="00E270A8"/>
    <w:rsid w:val="00E47059"/>
    <w:rsid w:val="00E61BF4"/>
    <w:rsid w:val="00E635AE"/>
    <w:rsid w:val="00EC487E"/>
    <w:rsid w:val="00F04500"/>
    <w:rsid w:val="00F10D9C"/>
    <w:rsid w:val="00F3766D"/>
    <w:rsid w:val="00FF4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E11B"/>
  <w15:chartTrackingRefBased/>
  <w15:docId w15:val="{CC0CD385-31DB-4094-82E8-234C4021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4119"/>
    <w:pPr>
      <w:ind w:left="720"/>
      <w:contextualSpacing/>
    </w:pPr>
  </w:style>
  <w:style w:type="paragraph" w:customStyle="1" w:styleId="CM6">
    <w:name w:val="CM6"/>
    <w:basedOn w:val="Normal"/>
    <w:next w:val="Normal"/>
    <w:uiPriority w:val="99"/>
    <w:rsid w:val="00A34119"/>
    <w:pPr>
      <w:widowControl w:val="0"/>
      <w:autoSpaceDE w:val="0"/>
      <w:autoSpaceDN w:val="0"/>
      <w:adjustRightInd w:val="0"/>
      <w:spacing w:after="0" w:line="251" w:lineRule="atLeast"/>
    </w:pPr>
    <w:rPr>
      <w:rFonts w:ascii="MHPHM J+ Optima" w:eastAsia="Times New Roman" w:hAnsi="MHPHM J+ Optima" w:cs="Times New Roman"/>
      <w:sz w:val="24"/>
      <w:szCs w:val="24"/>
      <w:lang w:eastAsia="es-MX"/>
    </w:rPr>
  </w:style>
  <w:style w:type="character" w:styleId="Hipervnculo">
    <w:name w:val="Hyperlink"/>
    <w:basedOn w:val="Fuentedeprrafopredeter"/>
    <w:uiPriority w:val="99"/>
    <w:unhideWhenUsed/>
    <w:rsid w:val="00A34119"/>
    <w:rPr>
      <w:color w:val="0563C1" w:themeColor="hyperlink"/>
      <w:u w:val="single"/>
    </w:rPr>
  </w:style>
  <w:style w:type="paragraph" w:styleId="Encabezado">
    <w:name w:val="header"/>
    <w:basedOn w:val="Normal"/>
    <w:link w:val="EncabezadoCar"/>
    <w:uiPriority w:val="99"/>
    <w:unhideWhenUsed/>
    <w:rsid w:val="00A34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119"/>
  </w:style>
  <w:style w:type="paragraph" w:styleId="Piedepgina">
    <w:name w:val="footer"/>
    <w:basedOn w:val="Normal"/>
    <w:link w:val="PiedepginaCar"/>
    <w:uiPriority w:val="99"/>
    <w:unhideWhenUsed/>
    <w:rsid w:val="00A341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119"/>
  </w:style>
  <w:style w:type="paragraph" w:styleId="NormalWeb">
    <w:name w:val="Normal (Web)"/>
    <w:basedOn w:val="Normal"/>
    <w:uiPriority w:val="99"/>
    <w:unhideWhenUsed/>
    <w:rsid w:val="00A34119"/>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Textoennegrita">
    <w:name w:val="Strong"/>
    <w:basedOn w:val="Fuentedeprrafopredeter"/>
    <w:uiPriority w:val="22"/>
    <w:qFormat/>
    <w:rsid w:val="00A33746"/>
    <w:rPr>
      <w:b/>
      <w:bCs/>
    </w:rPr>
  </w:style>
  <w:style w:type="character" w:styleId="nfasis">
    <w:name w:val="Emphasis"/>
    <w:basedOn w:val="Fuentedeprrafopredeter"/>
    <w:uiPriority w:val="20"/>
    <w:qFormat/>
    <w:rsid w:val="00213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aabogado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a.trujillo@rva.com.m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rvaabogados.com" TargetMode="External"/><Relationship Id="rId4" Type="http://schemas.openxmlformats.org/officeDocument/2006/relationships/webSettings" Target="webSettings.xml"/><Relationship Id="rId9" Type="http://schemas.openxmlformats.org/officeDocument/2006/relationships/hyperlink" Target="mailto:marcela.trujillo@rva.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4C76742EDF1345A51A1BCFA5ECBF49" ma:contentTypeVersion="12" ma:contentTypeDescription="Crear nuevo documento." ma:contentTypeScope="" ma:versionID="09479cdb8c928f2bbae9a2e5b36691d0">
  <xsd:schema xmlns:xsd="http://www.w3.org/2001/XMLSchema" xmlns:xs="http://www.w3.org/2001/XMLSchema" xmlns:p="http://schemas.microsoft.com/office/2006/metadata/properties" xmlns:ns2="e5c78452-217c-4713-b838-edf80df4e16b" xmlns:ns3="4b6216c5-cc75-4d38-bf66-3a2a3d2fdee5" targetNamespace="http://schemas.microsoft.com/office/2006/metadata/properties" ma:root="true" ma:fieldsID="2327426058dbdd60167107fc6d83565e" ns2:_="" ns3:_="">
    <xsd:import namespace="e5c78452-217c-4713-b838-edf80df4e16b"/>
    <xsd:import namespace="4b6216c5-cc75-4d38-bf66-3a2a3d2fd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78452-217c-4713-b838-edf80df4e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216c5-cc75-4d38-bf66-3a2a3d2fdee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AE9DE-BC30-4E60-9803-DB76C109F19F}"/>
</file>

<file path=customXml/itemProps2.xml><?xml version="1.0" encoding="utf-8"?>
<ds:datastoreItem xmlns:ds="http://schemas.openxmlformats.org/officeDocument/2006/customXml" ds:itemID="{19BE7594-4505-4926-903D-670F3F536A38}"/>
</file>

<file path=customXml/itemProps3.xml><?xml version="1.0" encoding="utf-8"?>
<ds:datastoreItem xmlns:ds="http://schemas.openxmlformats.org/officeDocument/2006/customXml" ds:itemID="{72BD389D-9E06-43DF-9506-80E437231D34}"/>
</file>

<file path=docProps/app.xml><?xml version="1.0" encoding="utf-8"?>
<Properties xmlns="http://schemas.openxmlformats.org/officeDocument/2006/extended-properties" xmlns:vt="http://schemas.openxmlformats.org/officeDocument/2006/docPropsVTypes">
  <Template>Normal</Template>
  <TotalTime>1600</TotalTime>
  <Pages>11</Pages>
  <Words>4544</Words>
  <Characters>24995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Montaño</dc:creator>
  <cp:keywords/>
  <dc:description/>
  <cp:lastModifiedBy>Laura Montaño</cp:lastModifiedBy>
  <cp:revision>10</cp:revision>
  <dcterms:created xsi:type="dcterms:W3CDTF">2020-03-31T19:33:00Z</dcterms:created>
  <dcterms:modified xsi:type="dcterms:W3CDTF">2020-05-08T13:19:00Z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0x010100734C76742EDF1345A51A1BCFA5ECBF49</vt:lpwstr>
  </property>
</Properties>
</file>